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Systems Engineer Services — Uzbekistan Tashkent</w:t>
      </w:r>
    </w:p>
    <w:bookmarkEnd w:id="20"/>
    <w:p>
      <w:pPr>
        <w:pStyle w:val="BodyText"/>
      </w:pPr>
      <w:r>
        <w:rPr>
          <w:bCs/>
          <w:b/>
        </w:rPr>
        <w:t xml:space="preserve">Document No.:</w:t>
      </w:r>
      <w:r>
        <w:t xml:space="preserve"> </w:t>
      </w:r>
      <w:r>
        <w:t xml:space="preserve">QE-TSK-2025-0472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TechSolutions Central Asia LLC</w:t>
      </w:r>
      <w:r>
        <w:br/>
      </w:r>
      <w:r>
        <w:rPr>
          <w:bCs/>
          <w:b/>
        </w:rPr>
        <w:t xml:space="preserve">Address:</w:t>
      </w:r>
      <w:r>
        <w:t xml:space="preserve"> </w:t>
      </w:r>
      <w:r>
        <w:t xml:space="preserve">Amir Temur Avenue, 102, Tashkent, Uzbekistan</w:t>
      </w:r>
      <w:r>
        <w:br/>
      </w:r>
      <w:r>
        <w:rPr>
          <w:bCs/>
          <w:b/>
        </w:rPr>
        <w:t xml:space="preserve">Contact:</w:t>
      </w:r>
      <w:r>
        <w:t xml:space="preserve"> </w:t>
      </w:r>
      <w:r>
        <w:t xml:space="preserve">+998 71 200 45 67</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TechSolutions Central Asia LLC to provide a comprehensive and transparent cost breakdown for the engagement of a qualified</w:t>
      </w:r>
      <w:r>
        <w:t xml:space="preserve"> </w:t>
      </w:r>
      <w:r>
        <w:t xml:space="preserve">Systems Engineer</w:t>
      </w:r>
      <w:r>
        <w:t xml:space="preserve"> </w:t>
      </w:r>
      <w:r>
        <w:t xml:space="preserve">to deliver infrastructure design, deployment, and ongoing technical support services within the city of</w:t>
      </w:r>
      <w:r>
        <w:t xml:space="preserve"> </w:t>
      </w:r>
      <w:r>
        <w:t xml:space="preserve">Uzbekistan Tashkent</w:t>
      </w:r>
      <w:r>
        <w:t xml:space="preserve">. This document serves as the official pricing reference for the client and outlines all deliverables, timelines, and financial commitments associated with the proposed engagement.</w:t>
      </w:r>
    </w:p>
    <w:p>
      <w:pPr>
        <w:pStyle w:val="BodyText"/>
      </w:pPr>
      <w:r>
        <w:t xml:space="preserve">The</w:t>
      </w:r>
      <w:r>
        <w:t xml:space="preserve"> </w:t>
      </w:r>
      <w:r>
        <w:t xml:space="preserve">Systems Engineer</w:t>
      </w:r>
      <w:r>
        <w:t xml:space="preserve"> </w:t>
      </w:r>
      <w:r>
        <w:t xml:space="preserve">role described herein encompasses the full lifecycle of enterprise IT infrastructure management, including network architecture planning, server provisioning, virtualization implementation, cybersecurity hardening, and continuous operational monitoring. All services will be executed in compliance with the regulatory framework governing information technology operations in</w:t>
      </w:r>
      <w:r>
        <w:t xml:space="preserve"> </w:t>
      </w:r>
      <w:r>
        <w:t xml:space="preserve">Uzbekistan Tashkent</w:t>
      </w:r>
      <w:r>
        <w:t xml:space="preserve"> </w:t>
      </w:r>
      <w:r>
        <w:t xml:space="preserve">and the broader Republic of Uzbekistan.</w:t>
      </w:r>
    </w:p>
    <w:bookmarkEnd w:id="21"/>
    <w:bookmarkStart w:id="22" w:name="scope-of-work-systems-engineer-services"/>
    <w:p>
      <w:pPr>
        <w:pStyle w:val="Heading2"/>
      </w:pPr>
      <w:r>
        <w:t xml:space="preserve">2. Scope of Work — Systems Engineer Services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perform the following core responsibilities in</w:t>
      </w:r>
      <w:r>
        <w:t xml:space="preserve"> </w:t>
      </w:r>
      <w:r>
        <w:t xml:space="preserve">Uzbekistan Tashkent</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Infrastructure Assessment</w:t>
            </w:r>
          </w:p>
        </w:tc>
        <w:tc>
          <w:tcPr/>
          <w:p>
            <w:pPr>
              <w:pStyle w:val="Compact"/>
              <w:jc w:val="left"/>
            </w:pPr>
            <w:r>
              <w:t xml:space="preserve">Full audit of existing hardware, network topology, and software environments at the client's Tashkent office premises.</w:t>
            </w:r>
          </w:p>
        </w:tc>
        <w:tc>
          <w:tcPr/>
          <w:p>
            <w:pPr>
              <w:pStyle w:val="Compact"/>
              <w:jc w:val="left"/>
            </w:pPr>
            <w:r>
              <w:t xml:space="preserve">2 weeks</w:t>
            </w:r>
          </w:p>
        </w:tc>
      </w:tr>
      <w:tr>
        <w:tc>
          <w:tcPr/>
          <w:p>
            <w:pPr>
              <w:pStyle w:val="Compact"/>
              <w:jc w:val="left"/>
            </w:pPr>
            <w:r>
              <w:t xml:space="preserve">Architecture Design</w:t>
            </w:r>
          </w:p>
        </w:tc>
        <w:tc>
          <w:tcPr/>
          <w:p>
            <w:pPr>
              <w:pStyle w:val="Compact"/>
              <w:jc w:val="left"/>
            </w:pPr>
            <w:r>
              <w:t xml:space="preserve">Design of a scalable, redundant network and server architecture tailored to the client's operational requirements in Uzbekistan Tashkent.</w:t>
            </w:r>
          </w:p>
        </w:tc>
        <w:tc>
          <w:tcPr/>
          <w:p>
            <w:pPr>
              <w:pStyle w:val="Compact"/>
              <w:jc w:val="left"/>
            </w:pPr>
            <w:r>
              <w:t xml:space="preserve">3 weeks</w:t>
            </w:r>
          </w:p>
        </w:tc>
      </w:tr>
      <w:tr>
        <w:tc>
          <w:tcPr/>
          <w:p>
            <w:pPr>
              <w:pStyle w:val="Compact"/>
              <w:jc w:val="left"/>
            </w:pPr>
            <w:r>
              <w:t xml:space="preserve">Deployment &amp; Configuration</w:t>
            </w:r>
          </w:p>
        </w:tc>
        <w:tc>
          <w:tcPr/>
          <w:p>
            <w:pPr>
              <w:pStyle w:val="Compact"/>
              <w:jc w:val="left"/>
            </w:pPr>
            <w:r>
              <w:t xml:space="preserve">Physical and virtual server installation, network switch/routing configuration, and operating system hardening.</w:t>
            </w:r>
          </w:p>
        </w:tc>
        <w:tc>
          <w:tcPr/>
          <w:p>
            <w:pPr>
              <w:pStyle w:val="Compact"/>
              <w:jc w:val="left"/>
            </w:pPr>
            <w:r>
              <w:t xml:space="preserve">4 weeks</w:t>
            </w:r>
          </w:p>
        </w:tc>
      </w:tr>
      <w:tr>
        <w:tc>
          <w:tcPr/>
          <w:p>
            <w:pPr>
              <w:pStyle w:val="Compact"/>
              <w:jc w:val="left"/>
            </w:pPr>
            <w:r>
              <w:t xml:space="preserve">Security Implementation</w:t>
            </w:r>
          </w:p>
        </w:tc>
        <w:tc>
          <w:tcPr/>
          <w:p>
            <w:pPr>
              <w:pStyle w:val="Compact"/>
              <w:jc w:val="left"/>
            </w:pPr>
            <w:r>
              <w:t xml:space="preserve">Firewall rules, intrusion detection systems, access control policies, and compliance with Uzbekistan data protection regulations.</w:t>
            </w:r>
          </w:p>
        </w:tc>
        <w:tc>
          <w:tcPr/>
          <w:p>
            <w:pPr>
              <w:pStyle w:val="Compact"/>
              <w:jc w:val="left"/>
            </w:pPr>
            <w:r>
              <w:t xml:space="preserve">2 weeks</w:t>
            </w:r>
          </w:p>
        </w:tc>
      </w:tr>
      <w:tr>
        <w:tc>
          <w:tcPr/>
          <w:p>
            <w:pPr>
              <w:pStyle w:val="Compact"/>
              <w:jc w:val="left"/>
            </w:pPr>
            <w:r>
              <w:t xml:space="preserve">Ongoing Support &amp; Monitoring</w:t>
            </w:r>
          </w:p>
        </w:tc>
        <w:tc>
          <w:tcPr/>
          <w:p>
            <w:pPr>
              <w:pStyle w:val="Compact"/>
              <w:jc w:val="left"/>
            </w:pPr>
            <w:r>
              <w:t xml:space="preserve">Monthly on-site visits in Tashkent, remote monitoring, patch management, and incident response for the Systems Engineer engagement period.</w:t>
            </w:r>
          </w:p>
        </w:tc>
        <w:tc>
          <w:tcPr/>
          <w:p>
            <w:pPr>
              <w:pStyle w:val="Compact"/>
              <w:jc w:val="left"/>
            </w:pPr>
            <w:r>
              <w:t xml:space="preserve">12 months</w:t>
            </w:r>
          </w:p>
        </w:tc>
      </w:tr>
    </w:tbl>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 cost structure for this</w:t>
      </w:r>
      <w:r>
        <w:t xml:space="preserve"> </w:t>
      </w:r>
      <w:r>
        <w:t xml:space="preserve">Quotation Estimate</w:t>
      </w:r>
      <w:r>
        <w:t xml:space="preserve">. All amounts are quoted in US Dollars (USD) and are inclusive of applicable value-added tax (VAT) as mandated by the tax authority in</w:t>
      </w:r>
      <w:r>
        <w:t xml:space="preserve"> </w:t>
      </w:r>
      <w:r>
        <w:t xml:space="preserve">Uzbekistan Tashkent</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Systems Engineer — Senior (Infrastructure Design &amp; Deployment)</w:t>
            </w:r>
          </w:p>
        </w:tc>
        <w:tc>
          <w:tcPr/>
          <w:p>
            <w:pPr>
              <w:pStyle w:val="Compact"/>
              <w:jc w:val="left"/>
            </w:pPr>
            <w:r>
              <w:t xml:space="preserve">Hour</w:t>
            </w:r>
          </w:p>
        </w:tc>
        <w:tc>
          <w:tcPr/>
          <w:p>
            <w:pPr>
              <w:pStyle w:val="Compact"/>
              <w:jc w:val="left"/>
            </w:pPr>
            <w:r>
              <w:t xml:space="preserve">85.00</w:t>
            </w:r>
          </w:p>
        </w:tc>
        <w:tc>
          <w:tcPr/>
          <w:p>
            <w:pPr>
              <w:pStyle w:val="Compact"/>
              <w:jc w:val="left"/>
            </w:pPr>
            <w:r>
              <w:t xml:space="preserve">320</w:t>
            </w:r>
          </w:p>
        </w:tc>
        <w:tc>
          <w:tcPr/>
          <w:p>
            <w:pPr>
              <w:pStyle w:val="Compact"/>
              <w:jc w:val="left"/>
            </w:pPr>
            <w:r>
              <w:t xml:space="preserve">27,200.00</w:t>
            </w:r>
          </w:p>
        </w:tc>
      </w:tr>
      <w:tr>
        <w:tc>
          <w:tcPr/>
          <w:p>
            <w:pPr>
              <w:pStyle w:val="Compact"/>
              <w:jc w:val="left"/>
            </w:pPr>
            <w:r>
              <w:t xml:space="preserve">Systems Engineer — Mid-Level (Configuration &amp; Testing)</w:t>
            </w:r>
          </w:p>
        </w:tc>
        <w:tc>
          <w:tcPr/>
          <w:p>
            <w:pPr>
              <w:pStyle w:val="Compact"/>
              <w:jc w:val="left"/>
            </w:pPr>
            <w:r>
              <w:t xml:space="preserve">Hour</w:t>
            </w:r>
          </w:p>
        </w:tc>
        <w:tc>
          <w:tcPr/>
          <w:p>
            <w:pPr>
              <w:pStyle w:val="Compact"/>
              <w:jc w:val="left"/>
            </w:pPr>
            <w:r>
              <w:t xml:space="preserve">55.00</w:t>
            </w:r>
          </w:p>
        </w:tc>
        <w:tc>
          <w:tcPr/>
          <w:p>
            <w:pPr>
              <w:pStyle w:val="Compact"/>
              <w:jc w:val="left"/>
            </w:pPr>
            <w:r>
              <w:t xml:space="preserve">240</w:t>
            </w:r>
          </w:p>
        </w:tc>
        <w:tc>
          <w:tcPr/>
          <w:p>
            <w:pPr>
              <w:pStyle w:val="Compact"/>
              <w:jc w:val="left"/>
            </w:pPr>
            <w:r>
              <w:t xml:space="preserve">13,200.00</w:t>
            </w:r>
          </w:p>
        </w:tc>
      </w:tr>
      <w:tr>
        <w:tc>
          <w:tcPr/>
          <w:p>
            <w:pPr>
              <w:pStyle w:val="Compact"/>
              <w:jc w:val="left"/>
            </w:pPr>
            <w:r>
              <w:t xml:space="preserve">On-Site Support Visits (Tashkent, Uzbekistan)</w:t>
            </w:r>
          </w:p>
        </w:tc>
        <w:tc>
          <w:tcPr/>
          <w:p>
            <w:pPr>
              <w:pStyle w:val="Compact"/>
              <w:jc w:val="left"/>
            </w:pPr>
            <w:r>
              <w:t xml:space="preserve">Visit</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Remote Monitoring &amp; Incident Response (Monthly)</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Travel &amp; Local Transportation within Tashkent</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Documentation &amp; Knowledge Transfer</w:t>
            </w:r>
          </w:p>
        </w:tc>
        <w:tc>
          <w:tcPr/>
          <w:p>
            <w:pPr>
              <w:pStyle w:val="Compact"/>
              <w:jc w:val="left"/>
            </w:pPr>
            <w:r>
              <w:t xml:space="preserve">Flat</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gridSpan w:val="4"/>
          </w:tcPr>
          <w:p>
            <w:pPr>
              <w:pStyle w:val="Compact"/>
              <w:jc w:val="left"/>
            </w:pPr>
            <w:r>
              <w:t xml:space="preserve">TOTAL QUOTATION ESTIMATE (USD)</w:t>
            </w:r>
          </w:p>
        </w:tc>
        <w:tc>
          <w:tcPr/>
          <w:p>
            <w:pPr>
              <w:pStyle w:val="Compact"/>
              <w:jc w:val="left"/>
            </w:pPr>
            <w:r>
              <w:t xml:space="preserve">70,000.00</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Uzbekistan Tashkent</w:t>
      </w:r>
      <w:r>
        <w:t xml:space="preserve">.</w:t>
      </w:r>
    </w:p>
    <w:p>
      <w:pPr>
        <w:numPr>
          <w:ilvl w:val="0"/>
          <w:numId w:val="1001"/>
        </w:numPr>
        <w:pStyle w:val="Compact"/>
      </w:pPr>
      <w:r>
        <w:t xml:space="preserve">Payment shall be made in three installments: 40% upon contract signing, 35% upon completion of the deployment phase, and 25% upon successful handover and commencement of the support period.</w:t>
      </w:r>
    </w:p>
    <w:p>
      <w:pPr>
        <w:numPr>
          <w:ilvl w:val="0"/>
          <w:numId w:val="1001"/>
        </w:numPr>
        <w:pStyle w:val="Compact"/>
      </w:pPr>
      <w:r>
        <w:t xml:space="preserve">All payments are to be remitted via bank transfer to the designated account of TechSolutions Central Asia LLC, registered in Tashkent, Republic of Uzbekistan.</w:t>
      </w:r>
    </w:p>
    <w:p>
      <w:pPr>
        <w:numPr>
          <w:ilvl w:val="0"/>
          <w:numId w:val="1001"/>
        </w:numPr>
        <w:pStyle w:val="Compact"/>
      </w:pPr>
      <w:r>
        <w:t xml:space="preserve">The</w:t>
      </w:r>
      <w:r>
        <w:t xml:space="preserve"> </w:t>
      </w:r>
      <w:r>
        <w:t xml:space="preserve">Systems Engineer</w:t>
      </w:r>
      <w:r>
        <w:t xml:space="preserve"> </w:t>
      </w:r>
      <w:r>
        <w:t xml:space="preserve">team will provide a detailed progress report at the end of each billing cycle, documenting hours worked, milestones achieved, and any outstanding items.</w:t>
      </w:r>
    </w:p>
    <w:p>
      <w:pPr>
        <w:numPr>
          <w:ilvl w:val="0"/>
          <w:numId w:val="1001"/>
        </w:numPr>
        <w:pStyle w:val="Compact"/>
      </w:pPr>
      <w:r>
        <w:t xml:space="preserve">Any scope changes requested by the client beyond the originally defined deliverables will be subject to a supplementary</w:t>
      </w:r>
      <w:r>
        <w:t xml:space="preserve"> </w:t>
      </w:r>
      <w:r>
        <w:t xml:space="preserve">Quotation Estimate</w:t>
      </w:r>
      <w:r>
        <w:t xml:space="preserve"> </w:t>
      </w:r>
      <w:r>
        <w:t xml:space="preserve">issued within five (5) business days.</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adequate workspace, power supply, and internet connectivity at the project site in</w:t>
      </w:r>
      <w:r>
        <w:t xml:space="preserve"> </w:t>
      </w:r>
      <w:r>
        <w:t xml:space="preserve">Uzbekistan Tashkent</w:t>
      </w:r>
      <w:r>
        <w:t xml:space="preserve">. Hardware procurement (servers, network equipment, cabling) is excluded from this estimate and will be quoted separately upon the client's specification. The</w:t>
      </w:r>
      <w:r>
        <w:t xml:space="preserve"> </w:t>
      </w:r>
      <w:r>
        <w:t xml:space="preserve">Systems Engineer</w:t>
      </w:r>
      <w:r>
        <w:t xml:space="preserve"> </w:t>
      </w:r>
      <w:r>
        <w:t xml:space="preserve">engagement does not include software license acquisition costs, which remain the sole responsibility of the client. All work will be conducted during standard business hours (09:00–18:00, Monday through Friday) in Tashkent, with emergency after-hours support available at a 1.5x multiplier rate.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Systems Engineer</w:t>
      </w:r>
      <w:r>
        <w:t xml:space="preserve"> </w:t>
      </w:r>
      <w:r>
        <w:t xml:space="preserve">services to be delivered in</w:t>
      </w:r>
      <w:r>
        <w:t xml:space="preserve"> </w:t>
      </w:r>
      <w:r>
        <w:t xml:space="preserve">Uzbekistan Tashkent</w:t>
      </w:r>
      <w:r>
        <w:t xml:space="preserve">. This document, once countersigned by both parties, constitutes a binding commercial agreement.</w:t>
      </w:r>
    </w:p>
    <w:bookmarkEnd w:id="26"/>
    <w:p>
      <w:pPr>
        <w:pStyle w:val="BodyText"/>
      </w:pPr>
      <w:r>
        <w:rPr>
          <w:bCs/>
          <w:b/>
        </w:rPr>
        <w:t xml:space="preserve">For TechSolutions Central Asia LLC</w:t>
      </w:r>
      <w:r>
        <w:br/>
      </w:r>
      <w:r>
        <w:t xml:space="preserve">Name: _______________________</w:t>
      </w:r>
      <w:r>
        <w:br/>
      </w:r>
      <w:r>
        <w:t xml:space="preserve">Title: Chief Technology Officer</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document (Ref: QE-TSK-2025-0472) is the property of TechSolutions Central Asia LLC. Unauthorized reproduction or distribution is prohibited. All services referenced herein are to be performed in Uzbekistan Tashkent in accordance with local labor and IT regulations. For inquiries regarding this Systems Engineer engagement, please contact our Tashkent office at +998 71 200 45 67 or info@techsolutions-uz.com.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Uzbekistan Tashkent</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