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Indonesia</w:t>
      </w:r>
      <w:r>
        <w:t xml:space="preserve"> </w:t>
      </w:r>
      <w:r>
        <w:t xml:space="preserve">Jakarta</w:t>
      </w:r>
    </w:p>
    <w:bookmarkStart w:id="20" w:name="quotation-estimate"/>
    <w:p>
      <w:pPr>
        <w:pStyle w:val="Heading1"/>
      </w:pPr>
      <w:r>
        <w:t xml:space="preserve">QUOTATION ESTIMATE</w:t>
      </w:r>
    </w:p>
    <w:p>
      <w:pPr>
        <w:pStyle w:val="FirstParagraph"/>
      </w:pPr>
      <w:r>
        <w:rPr>
          <w:bCs/>
          <w:b/>
        </w:rPr>
        <w:t xml:space="preserve">EduPro Jakarta Education Services</w:t>
      </w:r>
    </w:p>
    <w:p>
      <w:pPr>
        <w:pStyle w:val="BodyText"/>
      </w:pPr>
      <w:r>
        <w:t xml:space="preserve">Jl. Jend. Sudirman Kav. 52-53, SCBD, Jakarta Selatan, Indonesia 12190</w:t>
      </w:r>
    </w:p>
    <w:p>
      <w:pPr>
        <w:pStyle w:val="BodyText"/>
      </w:pPr>
      <w:r>
        <w:t xml:space="preserve">Tel: +62-21-5150-8899 | Email: quotations@eduprojakarta.co.id</w:t>
      </w:r>
    </w:p>
    <w:p>
      <w:pPr>
        <w:pStyle w:val="BodyText"/>
      </w:pPr>
      <w:r>
        <w:t xml:space="preserve">NPWP: 01.234.567.8-011.000</w:t>
      </w:r>
    </w:p>
    <w:bookmarkEnd w:id="20"/>
    <w:p>
      <w:pPr>
        <w:pStyle w:val="BodyText"/>
      </w:pPr>
      <w:r>
        <w:rPr>
          <w:bCs/>
          <w:b/>
        </w:rPr>
        <w:t xml:space="preserve">Quotation No.:</w:t>
      </w:r>
      <w:r>
        <w:t xml:space="preserve"> </w:t>
      </w:r>
      <w:r>
        <w:t xml:space="preserve">QTE-JKT-2025-00472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Reference:</w:t>
      </w:r>
      <w:r>
        <w:t xml:space="preserve"> </w:t>
      </w:r>
      <w:r>
        <w:t xml:space="preserve">TPR-JKT-2025-089</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Yayasan Pendidikan Cendekia Nusantara</w:t>
            </w:r>
          </w:p>
        </w:tc>
      </w:tr>
      <w:tr>
        <w:tc>
          <w:tcPr/>
          <w:p>
            <w:pPr>
              <w:pStyle w:val="Compact"/>
              <w:jc w:val="left"/>
            </w:pPr>
            <w:r>
              <w:rPr>
                <w:bCs/>
                <w:b/>
              </w:rPr>
              <w:t xml:space="preserve">Address:</w:t>
            </w:r>
          </w:p>
        </w:tc>
        <w:tc>
          <w:tcPr/>
          <w:p>
            <w:pPr>
              <w:pStyle w:val="Compact"/>
              <w:jc w:val="left"/>
            </w:pPr>
            <w:r>
              <w:t xml:space="preserve">Jl. Kemang Raya No. 88, Kebayoran Baru, Jakarta Selatan, Indonesia 12160</w:t>
            </w:r>
          </w:p>
        </w:tc>
      </w:tr>
      <w:tr>
        <w:tc>
          <w:tcPr/>
          <w:p>
            <w:pPr>
              <w:pStyle w:val="Compact"/>
              <w:jc w:val="left"/>
            </w:pPr>
            <w:r>
              <w:rPr>
                <w:bCs/>
                <w:b/>
              </w:rPr>
              <w:t xml:space="preserve">Contact Person:</w:t>
            </w:r>
          </w:p>
        </w:tc>
        <w:tc>
          <w:tcPr/>
          <w:p>
            <w:pPr>
              <w:pStyle w:val="Compact"/>
              <w:jc w:val="left"/>
            </w:pPr>
            <w:r>
              <w:t xml:space="preserve">Ibu Ratna Wijaya, M.Pd. (Head of Academic Affairs)</w:t>
            </w:r>
          </w:p>
        </w:tc>
      </w:tr>
      <w:tr>
        <w:tc>
          <w:tcPr/>
          <w:p>
            <w:pPr>
              <w:pStyle w:val="Compact"/>
              <w:jc w:val="left"/>
            </w:pPr>
            <w:r>
              <w:rPr>
                <w:bCs/>
                <w:b/>
              </w:rPr>
              <w:t xml:space="preserve">Email:</w:t>
            </w:r>
          </w:p>
        </w:tc>
        <w:tc>
          <w:tcPr/>
          <w:p>
            <w:pPr>
              <w:pStyle w:val="Compact"/>
              <w:jc w:val="left"/>
            </w:pPr>
            <w:r>
              <w:t xml:space="preserve">ratna.wijaya@yayasan-cendekia.id</w:t>
            </w:r>
          </w:p>
        </w:tc>
      </w:tr>
      <w:tr>
        <w:tc>
          <w:tcPr/>
          <w:p>
            <w:pPr>
              <w:pStyle w:val="Compact"/>
              <w:jc w:val="left"/>
            </w:pPr>
            <w:r>
              <w:rPr>
                <w:bCs/>
                <w:b/>
              </w:rPr>
              <w:t xml:space="preserve">Phone:</w:t>
            </w:r>
          </w:p>
        </w:tc>
        <w:tc>
          <w:tcPr/>
          <w:p>
            <w:pPr>
              <w:pStyle w:val="Compact"/>
              <w:jc w:val="left"/>
            </w:pPr>
            <w:r>
              <w:t xml:space="preserve">+62-812-3456-7890</w:t>
            </w:r>
          </w:p>
        </w:tc>
      </w:tr>
    </w:tbl>
    <w:bookmarkEnd w:id="21"/>
    <w:bookmarkStart w:id="22" w:name="scope-of-work-teacher-primary-engagement"/>
    <w:p>
      <w:pPr>
        <w:pStyle w:val="Heading2"/>
      </w:pPr>
      <w:r>
        <w:t xml:space="preserve">2. Scope of Work – Teacher Primary Engagement</w:t>
      </w:r>
    </w:p>
    <w:p>
      <w:pPr>
        <w:pStyle w:val="FirstParagraph"/>
      </w:pPr>
      <w:r>
        <w:t xml:space="preserve">This</w:t>
      </w:r>
      <w:r>
        <w:t xml:space="preserve"> </w:t>
      </w:r>
      <w:r>
        <w:t xml:space="preserve">Quotation Estimate</w:t>
      </w:r>
      <w:r>
        <w:t xml:space="preserve"> </w:t>
      </w:r>
      <w:r>
        <w:t xml:space="preserve">is prepared in response to the formal request from Yayasan Pendidikan Cendekia Nusantara for the recruitment, onboarding, and ongoing professional engagement of a qualified</w:t>
      </w:r>
      <w:r>
        <w:t xml:space="preserve"> </w:t>
      </w:r>
      <w:r>
        <w:t xml:space="preserve">Teacher Primary</w:t>
      </w:r>
      <w:r>
        <w:t xml:space="preserve"> </w:t>
      </w:r>
      <w:r>
        <w:t xml:space="preserve">to serve at their primary school campus located in South Jakarta, Indonesia. The scope of work encompasses the full lifecycle of the</w:t>
      </w:r>
      <w:r>
        <w:t xml:space="preserve"> </w:t>
      </w:r>
      <w:r>
        <w:t xml:space="preserve">Teacher Primary</w:t>
      </w:r>
      <w:r>
        <w:t xml:space="preserve"> </w:t>
      </w:r>
      <w:r>
        <w:t xml:space="preserve">engagement, including initial screening, credential verification, contract negotiation, onboarding, and continuous professional development support throughout the academic year 2025/2026.</w:t>
      </w:r>
    </w:p>
    <w:p>
      <w:pPr>
        <w:pStyle w:val="BodyText"/>
      </w:pPr>
      <w:r>
        <w:t xml:space="preserve">The</w:t>
      </w:r>
      <w:r>
        <w:t xml:space="preserve"> </w:t>
      </w:r>
      <w:r>
        <w:t xml:space="preserve">Teacher Primary</w:t>
      </w:r>
      <w:r>
        <w:t xml:space="preserve"> </w:t>
      </w:r>
      <w:r>
        <w:t xml:space="preserve">position is designated for Grade 3 (Kelas 3) at the elementary level, covering core subjects including Bahasa Indonesia, Matematika, IPA (Ilmu Pengetahuan Alam), IPS (Ilmu Pengetahuan Sosial), and Pendidikan Agama. The</w:t>
      </w:r>
      <w:r>
        <w:t xml:space="preserve"> </w:t>
      </w:r>
      <w:r>
        <w:t xml:space="preserve">Teacher Primary</w:t>
      </w:r>
      <w:r>
        <w:t xml:space="preserve"> </w:t>
      </w:r>
      <w:r>
        <w:t xml:space="preserve">will be responsible for delivering a minimum of 24 teaching hours per week, preparing lesson plans aligned with the Kurikulum Merdeka framework, conducting formative and summative assessments, and participating in weekly pedagogical meetings with the school's academic leadership team.</w:t>
      </w:r>
    </w:p>
    <w:p>
      <w:pPr>
        <w:pStyle w:val="BodyText"/>
      </w:pPr>
      <w:r>
        <w:t xml:space="preserve">All services described in this</w:t>
      </w:r>
      <w:r>
        <w:t xml:space="preserve"> </w:t>
      </w:r>
      <w:r>
        <w:t xml:space="preserve">Quotation Estimate</w:t>
      </w:r>
      <w:r>
        <w:t xml:space="preserve"> </w:t>
      </w:r>
      <w:r>
        <w:t xml:space="preserve">are to be delivered in accordance with the regulations set forth by the Ministry of Education, Culture, Research, and Technology of the Republic of Indonesia (Kemdikbudristek), as well as the local education office guidelines applicable to the Jakarta region (Dinas Pendidikan DKI Jakarta).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(IDR)</w:t>
            </w:r>
          </w:p>
        </w:tc>
        <w:tc>
          <w:tcPr/>
          <w:p>
            <w:pPr>
              <w:pStyle w:val="Compact"/>
              <w:jc w:val="left"/>
            </w:pPr>
            <w:r>
              <w:t xml:space="preserve">Subtotal (IDR)</w:t>
            </w:r>
          </w:p>
        </w:tc>
      </w:tr>
      <w:tr>
        <w:tc>
          <w:tcPr/>
          <w:p>
            <w:pPr>
              <w:pStyle w:val="Compact"/>
              <w:jc w:val="left"/>
            </w:pPr>
            <w:r>
              <w:t xml:space="preserve">1</w:t>
            </w:r>
          </w:p>
        </w:tc>
        <w:tc>
          <w:tcPr/>
          <w:p>
            <w:pPr>
              <w:pStyle w:val="Compact"/>
              <w:jc w:val="left"/>
            </w:pPr>
            <w:r>
              <w:t xml:space="preserve">Recruitment &amp; Screening of Teacher Primary Candidate (including CV review, teaching demonstration, and reference checks)</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2</w:t>
            </w:r>
          </w:p>
        </w:tc>
        <w:tc>
          <w:tcPr/>
          <w:p>
            <w:pPr>
              <w:pStyle w:val="Compact"/>
              <w:jc w:val="left"/>
            </w:pPr>
            <w:r>
              <w:t xml:space="preserve">Credential Verification &amp; Legal Compliance (Ijazah verification, SKB check, health certificate, police clearance for Teacher Primary)</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3</w:t>
            </w:r>
          </w:p>
        </w:tc>
        <w:tc>
          <w:tcPr/>
          <w:p>
            <w:pPr>
              <w:pStyle w:val="Compact"/>
              <w:jc w:val="left"/>
            </w:pPr>
            <w:r>
              <w:t xml:space="preserve">Monthly Salary – Teacher Primary (Grade 3, 24 hrs/week, including BPJS Ketenagakerjaan &amp; Kesehatan employer contribution)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12,000,000</w:t>
            </w:r>
          </w:p>
        </w:tc>
        <w:tc>
          <w:tcPr/>
          <w:p>
            <w:pPr>
              <w:pStyle w:val="Compact"/>
              <w:jc w:val="left"/>
            </w:pPr>
            <w:r>
              <w:t xml:space="preserve">144,000,000</w:t>
            </w:r>
          </w:p>
        </w:tc>
      </w:tr>
      <w:tr>
        <w:tc>
          <w:tcPr/>
          <w:p>
            <w:pPr>
              <w:pStyle w:val="Compact"/>
              <w:jc w:val="left"/>
            </w:pPr>
            <w:r>
              <w:t xml:space="preserve">4</w:t>
            </w:r>
          </w:p>
        </w:tc>
        <w:tc>
          <w:tcPr/>
          <w:p>
            <w:pPr>
              <w:pStyle w:val="Compact"/>
              <w:jc w:val="left"/>
            </w:pPr>
            <w:r>
              <w:t xml:space="preserve">Onboarding &amp; Induction Program for Teacher Primary (2-week orientation, Kurikulum Merdeka training, school culture integration)</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8,000,000</w:t>
            </w:r>
          </w:p>
        </w:tc>
        <w:tc>
          <w:tcPr/>
          <w:p>
            <w:pPr>
              <w:pStyle w:val="Compact"/>
              <w:jc w:val="left"/>
            </w:pPr>
            <w:r>
              <w:t xml:space="preserve">8,000,000</w:t>
            </w:r>
          </w:p>
        </w:tc>
      </w:tr>
      <w:tr>
        <w:tc>
          <w:tcPr/>
          <w:p>
            <w:pPr>
              <w:pStyle w:val="Compact"/>
              <w:jc w:val="left"/>
            </w:pPr>
            <w:r>
              <w:t xml:space="preserve">5</w:t>
            </w:r>
          </w:p>
        </w:tc>
        <w:tc>
          <w:tcPr/>
          <w:p>
            <w:pPr>
              <w:pStyle w:val="Compact"/>
              <w:jc w:val="left"/>
            </w:pPr>
            <w:r>
              <w:t xml:space="preserve">Quarterly Professional Development Workshops for Teacher Primary (pedagogy, assessment design, differentiated instruction)</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4,500,000</w:t>
            </w:r>
          </w:p>
        </w:tc>
        <w:tc>
          <w:tcPr/>
          <w:p>
            <w:pPr>
              <w:pStyle w:val="Compact"/>
              <w:jc w:val="left"/>
            </w:pPr>
            <w:r>
              <w:t xml:space="preserve">18,000,000</w:t>
            </w:r>
          </w:p>
        </w:tc>
      </w:tr>
      <w:tr>
        <w:tc>
          <w:tcPr/>
          <w:p>
            <w:pPr>
              <w:pStyle w:val="Compact"/>
              <w:jc w:val="left"/>
            </w:pPr>
            <w:r>
              <w:t xml:space="preserve">6</w:t>
            </w:r>
          </w:p>
        </w:tc>
        <w:tc>
          <w:tcPr/>
          <w:p>
            <w:pPr>
              <w:pStyle w:val="Compact"/>
              <w:jc w:val="left"/>
            </w:pPr>
            <w:r>
              <w:t xml:space="preserve">Annual Performance Evaluation &amp; Career Development Plan for Teacher Primary</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7</w:t>
            </w:r>
          </w:p>
        </w:tc>
        <w:tc>
          <w:tcPr/>
          <w:p>
            <w:pPr>
              <w:pStyle w:val="Compact"/>
              <w:jc w:val="left"/>
            </w:pPr>
            <w:r>
              <w:t xml:space="preserve">Administrative &amp; HR Support (contract management, payroll processing, leave tracking for Teacher Primary)</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8</w:t>
            </w:r>
          </w:p>
        </w:tc>
        <w:tc>
          <w:tcPr/>
          <w:p>
            <w:pPr>
              <w:pStyle w:val="Compact"/>
              <w:jc w:val="left"/>
            </w:pPr>
            <w:r>
              <w:t xml:space="preserve">Teaching Materials &amp; Resource Provision (textbooks, digital learning licenses, classroom supplies for Teacher Primary)</w:t>
            </w:r>
          </w:p>
        </w:tc>
        <w:tc>
          <w:tcPr/>
          <w:p>
            <w:pPr>
              <w:pStyle w:val="Compact"/>
              <w:jc w:val="left"/>
            </w:pPr>
            <w:r>
              <w:t xml:space="preserve">Year</w:t>
            </w:r>
          </w:p>
        </w:tc>
        <w:tc>
          <w:tcPr/>
          <w:p>
            <w:pPr>
              <w:pStyle w:val="Compact"/>
              <w:jc w:val="left"/>
            </w:pPr>
            <w:r>
              <w:t xml:space="preserve">1</w:t>
            </w:r>
          </w:p>
        </w:tc>
        <w:tc>
          <w:tcPr/>
          <w:p>
            <w:pPr>
              <w:pStyle w:val="Compact"/>
              <w:jc w:val="left"/>
            </w:pPr>
            <w:r>
              <w:t xml:space="preserve">10,000,000</w:t>
            </w:r>
          </w:p>
        </w:tc>
        <w:tc>
          <w:tcPr/>
          <w:p>
            <w:pPr>
              <w:pStyle w:val="Compact"/>
              <w:jc w:val="left"/>
            </w:pPr>
            <w:r>
              <w:t xml:space="preserve">10,000,000</w:t>
            </w:r>
          </w:p>
        </w:tc>
      </w:tr>
      <w:tr>
        <w:tc>
          <w:tcPr>
            <w:gridSpan w:val="5"/>
          </w:tcPr>
          <w:p>
            <w:pPr>
              <w:pStyle w:val="Compact"/>
              <w:jc w:val="right"/>
            </w:pPr>
            <w:r>
              <w:t xml:space="preserve">TOTAL ESTIMATED COST (IDR)</w:t>
            </w:r>
          </w:p>
        </w:tc>
        <w:tc>
          <w:tcPr/>
          <w:p>
            <w:pPr>
              <w:pStyle w:val="Compact"/>
              <w:jc w:val="left"/>
            </w:pPr>
            <w:r>
              <w:t xml:space="preserve">218,400,000</w:t>
            </w:r>
          </w:p>
        </w:tc>
      </w:tr>
      <w:tr>
        <w:tc>
          <w:tcPr>
            <w:gridSpan w:val="5"/>
          </w:tcPr>
          <w:p>
            <w:pPr>
              <w:pStyle w:val="Compact"/>
              <w:jc w:val="right"/>
            </w:pPr>
            <w:r>
              <w:t xml:space="preserve">PPN 11% (VAT)</w:t>
            </w:r>
          </w:p>
        </w:tc>
        <w:tc>
          <w:tcPr/>
          <w:p>
            <w:pPr>
              <w:pStyle w:val="Compact"/>
              <w:jc w:val="left"/>
            </w:pPr>
            <w:r>
              <w:t xml:space="preserve">24,024,000</w:t>
            </w:r>
          </w:p>
        </w:tc>
      </w:tr>
      <w:tr>
        <w:tc>
          <w:tcPr>
            <w:gridSpan w:val="5"/>
          </w:tcPr>
          <w:p>
            <w:pPr>
              <w:pStyle w:val="Compact"/>
              <w:jc w:val="right"/>
            </w:pPr>
            <w:r>
              <w:t xml:space="preserve">GRAND TOTAL (IDR)</w:t>
            </w:r>
          </w:p>
        </w:tc>
        <w:tc>
          <w:tcPr/>
          <w:p>
            <w:pPr>
              <w:pStyle w:val="Compact"/>
              <w:jc w:val="left"/>
            </w:pPr>
            <w:r>
              <w:t xml:space="preserve">242,424,000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made in the following installments: (a) 30% advance payment upon signed acceptance of this quotation; (b) 50% payable in monthly installments aligned with the</w:t>
      </w:r>
      <w:r>
        <w:t xml:space="preserve"> </w:t>
      </w:r>
      <w:r>
        <w:t xml:space="preserve">Teacher Primary</w:t>
      </w:r>
      <w:r>
        <w:t xml:space="preserve"> </w:t>
      </w:r>
      <w:r>
        <w:t xml:space="preserve">salary cycle; and (c) 20% final payment upon successful completion of the academic year and submission of the annual performance report. All payments shall be made via bank transfer to the account designated by EduPro Jakarta Education Services. Late payments shall incur a penalty of 2% per month as stipulated under Indonesian commercial law.</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all pricing is subject to revision based on prevailing market conditions in</w:t>
      </w:r>
      <w:r>
        <w:t xml:space="preserve"> </w:t>
      </w:r>
      <w:r>
        <w:t xml:space="preserve">Indonesia Jakarta</w:t>
      </w:r>
      <w:r>
        <w:t xml:space="preserve">.</w:t>
      </w:r>
    </w:p>
    <w:p>
      <w:pPr>
        <w:numPr>
          <w:ilvl w:val="0"/>
          <w:numId w:val="1001"/>
        </w:numPr>
        <w:pStyle w:val="Compact"/>
      </w:pPr>
      <w:r>
        <w:t xml:space="preserve">The</w:t>
      </w:r>
      <w:r>
        <w:t xml:space="preserve"> </w:t>
      </w:r>
      <w:r>
        <w:t xml:space="preserve">Teacher Primary</w:t>
      </w:r>
      <w:r>
        <w:t xml:space="preserve"> </w:t>
      </w:r>
      <w:r>
        <w:t xml:space="preserve">candidate must hold a minimum of a Bachelor's degree (S1) in Elementary Education (PGSD) or a related field, along with a valid teaching license (Sertifikat Pendidik) issued by the relevant Indonesian authority.</w:t>
      </w:r>
    </w:p>
    <w:p>
      <w:pPr>
        <w:numPr>
          <w:ilvl w:val="0"/>
          <w:numId w:val="1001"/>
        </w:numPr>
        <w:pStyle w:val="Compact"/>
      </w:pPr>
      <w:r>
        <w:t xml:space="preserve">All services are to be performed at the client's premises in Jakarta, Indonesia, or at such other location within the</w:t>
      </w:r>
      <w:r>
        <w:t xml:space="preserve"> </w:t>
      </w:r>
      <w:r>
        <w:t xml:space="preserve">Indonesia Jakarta</w:t>
      </w:r>
      <w:r>
        <w:t xml:space="preserve"> </w:t>
      </w:r>
      <w:r>
        <w:t xml:space="preserve">metropolitan area as mutually agreed upon in writing.</w:t>
      </w:r>
    </w:p>
    <w:p>
      <w:pPr>
        <w:numPr>
          <w:ilvl w:val="0"/>
          <w:numId w:val="1001"/>
        </w:numPr>
        <w:pStyle w:val="Compact"/>
      </w:pPr>
      <w:r>
        <w:t xml:space="preserve">EduPro Jakarta Education Services reserves the right to substitute the</w:t>
      </w:r>
      <w:r>
        <w:t xml:space="preserve"> </w:t>
      </w:r>
      <w:r>
        <w:t xml:space="preserve">Teacher Primary</w:t>
      </w:r>
      <w:r>
        <w:t xml:space="preserve"> </w:t>
      </w:r>
      <w:r>
        <w:t xml:space="preserve">candidate if the initial candidate fails to meet the agreed-upon competency standards, provided that the replacement meets or exceeds the original qualifications.</w:t>
      </w:r>
    </w:p>
    <w:p>
      <w:pPr>
        <w:numPr>
          <w:ilvl w:val="0"/>
          <w:numId w:val="1001"/>
        </w:numPr>
        <w:pStyle w:val="Compact"/>
      </w:pPr>
      <w:r>
        <w:t xml:space="preserve">This quotation does not constitute a binding contract until both parties have executed a formal Service Agreement. The terms herein are subject to the final contractual documentation.</w:t>
      </w:r>
    </w:p>
    <w:p>
      <w:pPr>
        <w:numPr>
          <w:ilvl w:val="0"/>
          <w:numId w:val="1001"/>
        </w:numPr>
        <w:pStyle w:val="Compact"/>
      </w:pPr>
      <w:r>
        <w:t xml:space="preserve">Any changes to the scope of work, including modifications to the</w:t>
      </w:r>
      <w:r>
        <w:t xml:space="preserve"> </w:t>
      </w:r>
      <w:r>
        <w:t xml:space="preserve">Teacher Primary</w:t>
      </w:r>
      <w:r>
        <w:t xml:space="preserve"> </w:t>
      </w:r>
      <w:r>
        <w:t xml:space="preserve">teaching hours, subject assignments, or additional responsibilities, must be documented in a written amendment to this</w:t>
      </w:r>
      <w:r>
        <w:t xml:space="preserve"> </w:t>
      </w:r>
      <w:r>
        <w:t xml:space="preserve">Quotation Estimate</w:t>
      </w:r>
      <w:r>
        <w:t xml:space="preserve">.</w:t>
      </w:r>
    </w:p>
    <w:p>
      <w:pPr>
        <w:numPr>
          <w:ilvl w:val="0"/>
          <w:numId w:val="1001"/>
        </w:numPr>
        <w:pStyle w:val="Compact"/>
      </w:pPr>
      <w:r>
        <w:t xml:space="preserve">Confidentiality: All personal data of the</w:t>
      </w:r>
      <w:r>
        <w:t xml:space="preserve"> </w:t>
      </w:r>
      <w:r>
        <w:t xml:space="preserve">Teacher Primary</w:t>
      </w:r>
      <w:r>
        <w:t xml:space="preserve"> </w:t>
      </w:r>
      <w:r>
        <w:t xml:space="preserve">and the client's students shall be handled in strict compliance with Indonesia's Personal Data Protection Law (UU PDP No. 27 Tahun 2022).</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mediation in Jakarta, Indonesia, in accordance with the laws of the Republic of Indonesia.</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the terms, conditions, and pricing outlined in this</w:t>
      </w:r>
      <w:r>
        <w:t xml:space="preserve"> </w:t>
      </w:r>
      <w:r>
        <w:t xml:space="preserve">Quotation Estimate</w:t>
      </w:r>
      <w:r>
        <w:t xml:space="preserve"> </w:t>
      </w:r>
      <w:r>
        <w:t xml:space="preserve">for the engagement of a</w:t>
      </w:r>
      <w:r>
        <w:t xml:space="preserve"> </w:t>
      </w:r>
      <w:r>
        <w:t xml:space="preserve">Teacher Primary</w:t>
      </w:r>
      <w:r>
        <w:t xml:space="preserve"> </w:t>
      </w:r>
      <w:r>
        <w:t xml:space="preserve">in</w:t>
      </w:r>
      <w:r>
        <w:t xml:space="preserve"> </w:t>
      </w:r>
      <w:r>
        <w:t xml:space="preserve">Indonesia Jakarta</w:t>
      </w:r>
      <w:r>
        <w:t xml:space="preserve">. This acceptance authorizes EduPro Jakarta Education Services to proceed with the recruitment and onboarding process as described herein.</w:t>
      </w:r>
    </w:p>
    <w:p>
      <w:pPr>
        <w:pStyle w:val="BodyText"/>
      </w:pPr>
      <w:r>
        <w:rPr>
          <w:bCs/>
          <w:b/>
        </w:rPr>
        <w:t xml:space="preserve">For and on behalf of:</w:t>
      </w:r>
      <w:r>
        <w:br/>
      </w:r>
      <w:r>
        <w:t xml:space="preserve">EduPro Jakarta Education Services</w:t>
      </w:r>
    </w:p>
    <w:p>
      <w:pPr>
        <w:pStyle w:val="BodyText"/>
      </w:pPr>
      <w:r>
        <w:rPr>
          <w:bCs/>
          <w:b/>
        </w:rPr>
        <w:t xml:space="preserve">Budi Santoso, S.E., M.M.</w:t>
      </w:r>
      <w:r>
        <w:br/>
      </w:r>
      <w:r>
        <w:t xml:space="preserve">Director of Operations</w:t>
      </w:r>
    </w:p>
    <w:p>
      <w:pPr>
        <w:pStyle w:val="BodyText"/>
      </w:pPr>
      <w:r>
        <w:rPr>
          <w:bCs/>
          <w:b/>
        </w:rPr>
        <w:t xml:space="preserve">Accepted by:</w:t>
      </w:r>
      <w:r>
        <w:br/>
      </w:r>
      <w:r>
        <w:t xml:space="preserve">Yayasan Pendidikan Cendekia Nusantara</w:t>
      </w:r>
    </w:p>
    <w:p>
      <w:pPr>
        <w:pStyle w:val="BodyText"/>
      </w:pPr>
      <w:r>
        <w:rPr>
          <w:bCs/>
          <w:b/>
        </w:rPr>
        <w:t xml:space="preserve">Ratna Wijaya, M.Pd.</w:t>
      </w:r>
      <w:r>
        <w:br/>
      </w:r>
      <w:r>
        <w:t xml:space="preserve">Head of Academic Affairs</w:t>
      </w:r>
    </w:p>
    <w:p>
      <w:pPr>
        <w:pStyle w:val="BodyText"/>
      </w:pPr>
      <w:r>
        <w:t xml:space="preserve">This Quotation Estimate (QTE-JKT-2025-00472) is the property of EduPro Jakarta Education Services. Unauthorized reproduction or distribution is prohibited. Document generated on 15 June 2025. All amounts are stated in Indonesian Rupiah (IDR) unless otherwise specified. This document is issued in the city of Jakarta, Indonesia.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Indonesia Jakarta</dc:title>
  <dc:creator/>
  <dc:language>en</dc:language>
  <cp:keywords/>
  <dcterms:created xsi:type="dcterms:W3CDTF">2026-10-10T03:48:18Z</dcterms:created>
  <dcterms:modified xsi:type="dcterms:W3CDTF">2026-10-10T03:48:18Z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