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Educational Staffing Services — Primary Education Division</w:t>
      </w:r>
    </w:p>
    <w:p>
      <w:pPr>
        <w:pStyle w:val="BodyText"/>
      </w:pPr>
      <w:r>
        <w:t xml:space="preserve">Tehran, Iran — Islamic Republic of Iran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QTE-TEH-2025-04871</w:t>
            </w:r>
          </w:p>
        </w:tc>
      </w:tr>
      <w:tr>
        <w:tc>
          <w:tcPr/>
          <w:p>
            <w:pPr>
              <w:pStyle w:val="Compact"/>
              <w:jc w:val="left"/>
            </w:pPr>
            <w:r>
              <w:t xml:space="preserve">Date of Issue</w:t>
            </w:r>
          </w:p>
        </w:tc>
        <w:tc>
          <w:tcPr/>
          <w:p>
            <w:pPr>
              <w:pStyle w:val="Compact"/>
              <w:jc w:val="left"/>
            </w:pPr>
            <w:r>
              <w:t xml:space="preserve">15 Farvardin 1404 (April 5, 2025)</w:t>
            </w:r>
          </w:p>
        </w:tc>
      </w:tr>
      <w:tr>
        <w:tc>
          <w:tcPr/>
          <w:p>
            <w:pPr>
              <w:pStyle w:val="Compact"/>
              <w:jc w:val="left"/>
            </w:pPr>
            <w:r>
              <w:t xml:space="preserve">Valid Until</w:t>
            </w:r>
          </w:p>
        </w:tc>
        <w:tc>
          <w:tcPr/>
          <w:p>
            <w:pPr>
              <w:pStyle w:val="Compact"/>
              <w:jc w:val="left"/>
            </w:pPr>
            <w:r>
              <w:t xml:space="preserve">15 Khordad 1404 (June 5, 2025)</w:t>
            </w:r>
          </w:p>
        </w:tc>
      </w:tr>
      <w:tr>
        <w:tc>
          <w:tcPr/>
          <w:p>
            <w:pPr>
              <w:pStyle w:val="Compact"/>
              <w:jc w:val="left"/>
            </w:pPr>
            <w:r>
              <w:t xml:space="preserve">Prepared For</w:t>
            </w:r>
          </w:p>
        </w:tc>
        <w:tc>
          <w:tcPr/>
          <w:p>
            <w:pPr>
              <w:pStyle w:val="Compact"/>
              <w:jc w:val="left"/>
            </w:pPr>
            <w:r>
              <w:t xml:space="preserve">Tehran Provincial Department of Education — Primary Schools Division</w:t>
            </w:r>
          </w:p>
        </w:tc>
      </w:tr>
      <w:tr>
        <w:tc>
          <w:tcPr/>
          <w:p>
            <w:pPr>
              <w:pStyle w:val="Compact"/>
              <w:jc w:val="left"/>
            </w:pPr>
            <w:r>
              <w:t xml:space="preserve">Prepared By</w:t>
            </w:r>
          </w:p>
        </w:tc>
        <w:tc>
          <w:tcPr/>
          <w:p>
            <w:pPr>
              <w:pStyle w:val="Compact"/>
              <w:jc w:val="left"/>
            </w:pPr>
            <w:r>
              <w:t xml:space="preserve">Persian Educational Talent Agency (PETA), Tehran Office</w:t>
            </w:r>
          </w:p>
        </w:tc>
      </w:tr>
      <w:tr>
        <w:tc>
          <w:tcPr/>
          <w:p>
            <w:pPr>
              <w:pStyle w:val="Compact"/>
              <w:jc w:val="left"/>
            </w:pPr>
            <w:r>
              <w:t xml:space="preserve">Position</w:t>
            </w:r>
          </w:p>
        </w:tc>
        <w:tc>
          <w:tcPr/>
          <w:p>
            <w:pPr>
              <w:pStyle w:val="Compact"/>
              <w:jc w:val="left"/>
            </w:pPr>
            <w:r>
              <w:t xml:space="preserve">Teacher Primary</w:t>
            </w:r>
            <w:r>
              <w:t xml:space="preserve"> </w:t>
            </w:r>
            <w:r>
              <w:t xml:space="preserve">(Grades 1–6)</w:t>
            </w:r>
          </w:p>
        </w:tc>
      </w:tr>
      <w:tr>
        <w:tc>
          <w:tcPr/>
          <w:p>
            <w:pPr>
              <w:pStyle w:val="Compact"/>
              <w:jc w:val="left"/>
            </w:pPr>
            <w:r>
              <w:t xml:space="preserve">Location of Service</w:t>
            </w:r>
          </w:p>
        </w:tc>
        <w:tc>
          <w:tcPr/>
          <w:p>
            <w:pPr>
              <w:pStyle w:val="Compact"/>
              <w:jc w:val="left"/>
            </w:pPr>
            <w:r>
              <w:t xml:space="preserve">Iran Tehran</w:t>
            </w:r>
            <w:r>
              <w:t xml:space="preserve"> </w:t>
            </w:r>
            <w:r>
              <w:t xml:space="preserve">— Multiple Districts (Tehran 1 through Tehran 22)</w:t>
            </w:r>
          </w:p>
        </w:tc>
      </w:tr>
      <w:tr>
        <w:tc>
          <w:tcPr/>
          <w:p>
            <w:pPr>
              <w:pStyle w:val="Compact"/>
              <w:jc w:val="left"/>
            </w:pPr>
            <w:r>
              <w:t xml:space="preserve">Currency</w:t>
            </w:r>
          </w:p>
        </w:tc>
        <w:tc>
          <w:tcPr/>
          <w:p>
            <w:pPr>
              <w:pStyle w:val="Compact"/>
              <w:jc w:val="left"/>
            </w:pPr>
            <w:r>
              <w:t xml:space="preserve">Iranian Rial (IRR) / US Dollar (USD) equivalent</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document is issued by Persian Educational Talent Agency (PETA) in response to the formal request submitted by the Tehran Provincial Department of Education for the recruitment, placement, and ongoing professional support of qualified</w:t>
      </w:r>
      <w:r>
        <w:t xml:space="preserve"> </w:t>
      </w:r>
      <w:r>
        <w:t xml:space="preserve">Teacher Primary</w:t>
      </w:r>
      <w:r>
        <w:t xml:space="preserve"> </w:t>
      </w:r>
      <w:r>
        <w:t xml:space="preserve">personnel across the public and private primary school network in</w:t>
      </w:r>
      <w:r>
        <w:t xml:space="preserve"> </w:t>
      </w:r>
      <w:r>
        <w:t xml:space="preserve">Iran Tehran</w:t>
      </w:r>
      <w:r>
        <w:t xml:space="preserve">. The scope of this estimate encompasses the full lifecycle of the</w:t>
      </w:r>
      <w:r>
        <w:t xml:space="preserve"> </w:t>
      </w:r>
      <w:r>
        <w:t xml:space="preserve">Teacher Primary</w:t>
      </w:r>
      <w:r>
        <w:t xml:space="preserve"> </w:t>
      </w:r>
      <w:r>
        <w:t xml:space="preserve">engagement, including candidate sourcing, credential verification, onboarding, annual compensation, professional development, and performance evaluation within the</w:t>
      </w:r>
      <w:r>
        <w:t xml:space="preserve"> </w:t>
      </w:r>
      <w:r>
        <w:t xml:space="preserve">Iran Tehran</w:t>
      </w:r>
      <w:r>
        <w:t xml:space="preserve"> </w:t>
      </w:r>
      <w:r>
        <w:t xml:space="preserve">metropolitan educational framework.</w:t>
      </w:r>
    </w:p>
    <w:p>
      <w:pPr>
        <w:pStyle w:val="BodyText"/>
      </w:pPr>
      <w:r>
        <w:t xml:space="preserve">The</w:t>
      </w:r>
      <w:r>
        <w:t xml:space="preserve"> </w:t>
      </w:r>
      <w:r>
        <w:t xml:space="preserve">Quotation Estimate</w:t>
      </w:r>
      <w:r>
        <w:t xml:space="preserve"> </w:t>
      </w:r>
      <w:r>
        <w:t xml:space="preserve">presented herein is structured to provide the client with a transparent, itemized financial projection for the academic year 1404–1405. All figures are calculated in accordance with the minimum wage regulations set by the Supreme Labor Council of Iran and the specific salary scales established for the</w:t>
      </w:r>
      <w:r>
        <w:t xml:space="preserve"> </w:t>
      </w:r>
      <w:r>
        <w:t xml:space="preserve">Teacher Primary</w:t>
      </w:r>
      <w:r>
        <w:t xml:space="preserve"> </w:t>
      </w:r>
      <w:r>
        <w:t xml:space="preserve">category under the Iranian Education Ministry's compensation guidelines applicable to the</w:t>
      </w:r>
      <w:r>
        <w:t xml:space="preserve"> </w:t>
      </w:r>
      <w:r>
        <w:t xml:space="preserve">Iran Tehran</w:t>
      </w:r>
      <w:r>
        <w:t xml:space="preserve"> </w:t>
      </w:r>
      <w:r>
        <w:t xml:space="preserve">region.</w:t>
      </w:r>
    </w:p>
    <w:p>
      <w:pPr>
        <w:pStyle w:val="BodyText"/>
      </w:pPr>
      <w:r>
        <w:t xml:space="preserve">2. Detailed Cost Breakdown — Teacher Primary Position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Cost (IRR)</w:t>
            </w:r>
          </w:p>
        </w:tc>
        <w:tc>
          <w:tcPr/>
          <w:p>
            <w:pPr>
              <w:pStyle w:val="Compact"/>
              <w:jc w:val="left"/>
            </w:pPr>
            <w:r>
              <w:t xml:space="preserve">Annual Total (IRR)</w:t>
            </w:r>
          </w:p>
        </w:tc>
      </w:tr>
      <w:tr>
        <w:tc>
          <w:tcPr/>
          <w:p>
            <w:pPr>
              <w:pStyle w:val="Compact"/>
              <w:jc w:val="left"/>
            </w:pPr>
            <w:r>
              <w:t xml:space="preserve">Base Monthly Salary —</w:t>
            </w:r>
            <w:r>
              <w:t xml:space="preserve"> </w:t>
            </w:r>
            <w:r>
              <w:t xml:space="preserve">Teacher Primary</w:t>
            </w:r>
            <w:r>
              <w:t xml:space="preserve"> </w:t>
            </w:r>
            <w:r>
              <w:t xml:space="preserve">(Grades 1–6), Tehran Region</w:t>
            </w:r>
          </w:p>
        </w:tc>
        <w:tc>
          <w:tcPr/>
          <w:p>
            <w:pPr>
              <w:pStyle w:val="Compact"/>
              <w:jc w:val="left"/>
            </w:pPr>
            <w:r>
              <w:t xml:space="preserve">12 months</w:t>
            </w:r>
          </w:p>
        </w:tc>
        <w:tc>
          <w:tcPr/>
          <w:p>
            <w:pPr>
              <w:pStyle w:val="Compact"/>
              <w:jc w:val="left"/>
            </w:pPr>
            <w:r>
              <w:t xml:space="preserve">48,500,000</w:t>
            </w:r>
          </w:p>
        </w:tc>
        <w:tc>
          <w:tcPr/>
          <w:p>
            <w:pPr>
              <w:pStyle w:val="Compact"/>
              <w:jc w:val="left"/>
            </w:pPr>
            <w:r>
              <w:t xml:space="preserve">582,000,000</w:t>
            </w:r>
          </w:p>
        </w:tc>
      </w:tr>
      <w:tr>
        <w:tc>
          <w:tcPr/>
          <w:p>
            <w:pPr>
              <w:pStyle w:val="Compact"/>
              <w:jc w:val="left"/>
            </w:pPr>
            <w:r>
              <w:t xml:space="preserve">Regional Allowance —</w:t>
            </w:r>
            <w:r>
              <w:t xml:space="preserve"> </w:t>
            </w:r>
            <w:r>
              <w:t xml:space="preserve">Iran Tehran</w:t>
            </w:r>
            <w:r>
              <w:t xml:space="preserve"> </w:t>
            </w:r>
            <w:r>
              <w:t xml:space="preserve">Metropolitan Surcharge</w:t>
            </w:r>
          </w:p>
        </w:tc>
        <w:tc>
          <w:tcPr/>
          <w:p>
            <w:pPr>
              <w:pStyle w:val="Compact"/>
              <w:jc w:val="left"/>
            </w:pPr>
            <w:r>
              <w:t xml:space="preserve">12 months</w:t>
            </w:r>
          </w:p>
        </w:tc>
        <w:tc>
          <w:tcPr/>
          <w:p>
            <w:pPr>
              <w:pStyle w:val="Compact"/>
              <w:jc w:val="left"/>
            </w:pPr>
            <w:r>
              <w:t xml:space="preserve">12,200,000</w:t>
            </w:r>
          </w:p>
        </w:tc>
        <w:tc>
          <w:tcPr/>
          <w:p>
            <w:pPr>
              <w:pStyle w:val="Compact"/>
              <w:jc w:val="left"/>
            </w:pPr>
            <w:r>
              <w:t xml:space="preserve">146,400,000</w:t>
            </w:r>
          </w:p>
        </w:tc>
      </w:tr>
      <w:tr>
        <w:tc>
          <w:tcPr/>
          <w:p>
            <w:pPr>
              <w:pStyle w:val="Compact"/>
              <w:jc w:val="left"/>
            </w:pPr>
            <w:r>
              <w:t xml:space="preserve">Education &amp; Qualification Premium (Bachelor's / Master's in Primary Education)</w:t>
            </w:r>
          </w:p>
        </w:tc>
        <w:tc>
          <w:tcPr/>
          <w:p>
            <w:pPr>
              <w:pStyle w:val="Compact"/>
              <w:jc w:val="left"/>
            </w:pPr>
            <w:r>
              <w:t xml:space="preserve">12 months</w:t>
            </w:r>
          </w:p>
        </w:tc>
        <w:tc>
          <w:tcPr/>
          <w:p>
            <w:pPr>
              <w:pStyle w:val="Compact"/>
              <w:jc w:val="left"/>
            </w:pPr>
            <w:r>
              <w:t xml:space="preserve">8,700,000</w:t>
            </w:r>
          </w:p>
        </w:tc>
        <w:tc>
          <w:tcPr/>
          <w:p>
            <w:pPr>
              <w:pStyle w:val="Compact"/>
              <w:jc w:val="left"/>
            </w:pPr>
            <w:r>
              <w:t xml:space="preserve">104,400,000</w:t>
            </w:r>
          </w:p>
        </w:tc>
      </w:tr>
      <w:tr>
        <w:tc>
          <w:tcPr/>
          <w:p>
            <w:pPr>
              <w:pStyle w:val="Compact"/>
              <w:jc w:val="left"/>
            </w:pPr>
            <w:r>
              <w:t xml:space="preserve">Annual Professional Development &amp; Training (In-service workshops, pedagogy updates)</w:t>
            </w:r>
          </w:p>
        </w:tc>
        <w:tc>
          <w:tcPr/>
          <w:p>
            <w:pPr>
              <w:pStyle w:val="Compact"/>
              <w:jc w:val="left"/>
            </w:pPr>
            <w:r>
              <w:t xml:space="preserve">1 per year</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Recruitment, Screening &amp; Credential Verification Fee (one-time)</w:t>
            </w:r>
          </w:p>
        </w:tc>
        <w:tc>
          <w:tcPr/>
          <w:p>
            <w:pPr>
              <w:pStyle w:val="Compact"/>
              <w:jc w:val="left"/>
            </w:pPr>
            <w:r>
              <w:t xml:space="preserve">1 per hire</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Health Insurance &amp; Social Security Contributions (Employer Share, 23%)</w:t>
            </w:r>
          </w:p>
        </w:tc>
        <w:tc>
          <w:tcPr/>
          <w:p>
            <w:pPr>
              <w:pStyle w:val="Compact"/>
              <w:jc w:val="left"/>
            </w:pPr>
            <w:r>
              <w:t xml:space="preserve">12 months</w:t>
            </w:r>
          </w:p>
        </w:tc>
        <w:tc>
          <w:tcPr/>
          <w:p>
            <w:pPr>
              <w:pStyle w:val="Compact"/>
              <w:jc w:val="left"/>
            </w:pPr>
            <w:r>
              <w:t xml:space="preserve">16,500,000</w:t>
            </w:r>
          </w:p>
        </w:tc>
        <w:tc>
          <w:tcPr/>
          <w:p>
            <w:pPr>
              <w:pStyle w:val="Compact"/>
              <w:jc w:val="left"/>
            </w:pPr>
            <w:r>
              <w:t xml:space="preserve">198,000,000</w:t>
            </w:r>
          </w:p>
        </w:tc>
      </w:tr>
      <w:tr>
        <w:tc>
          <w:tcPr/>
          <w:p>
            <w:pPr>
              <w:pStyle w:val="Compact"/>
              <w:jc w:val="left"/>
            </w:pPr>
            <w:r>
              <w:t xml:space="preserve">Performance Bonus &amp; End-of-Year Incentive (Tehran Education Board Standard)</w:t>
            </w:r>
          </w:p>
        </w:tc>
        <w:tc>
          <w:tcPr/>
          <w:p>
            <w:pPr>
              <w:pStyle w:val="Compact"/>
              <w:jc w:val="left"/>
            </w:pPr>
            <w:r>
              <w:t xml:space="preserve">1 per year</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Classroom Materials &amp; Instructional Resource Allocation per</w:t>
            </w:r>
            <w:r>
              <w:t xml:space="preserve"> </w:t>
            </w:r>
            <w:r>
              <w:t xml:space="preserve">Teacher Primary</w:t>
            </w:r>
          </w:p>
        </w:tc>
        <w:tc>
          <w:tcPr/>
          <w:p>
            <w:pPr>
              <w:pStyle w:val="Compact"/>
              <w:jc w:val="left"/>
            </w:pPr>
            <w:r>
              <w:t xml:space="preserve">1 per year</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Administrative &amp; Supervisory Oversight (Quarterly Reviews, Tehran District Offices)</w:t>
            </w:r>
          </w:p>
        </w:tc>
        <w:tc>
          <w:tcPr/>
          <w:p>
            <w:pPr>
              <w:pStyle w:val="Compact"/>
              <w:jc w:val="left"/>
            </w:pPr>
            <w:r>
              <w:t xml:space="preserve">4 per year</w:t>
            </w:r>
          </w:p>
        </w:tc>
        <w:tc>
          <w:tcPr/>
          <w:p>
            <w:pPr>
              <w:pStyle w:val="Compact"/>
              <w:jc w:val="left"/>
            </w:pPr>
            <w:r>
              <w:t xml:space="preserve">5,500,000</w:t>
            </w:r>
          </w:p>
        </w:tc>
        <w:tc>
          <w:tcPr/>
          <w:p>
            <w:pPr>
              <w:pStyle w:val="Compact"/>
              <w:jc w:val="left"/>
            </w:pPr>
            <w:r>
              <w:t xml:space="preserve">22,000,000</w:t>
            </w:r>
          </w:p>
        </w:tc>
      </w:tr>
      <w:tr>
        <w:tc>
          <w:tcPr>
            <w:gridSpan w:val="3"/>
          </w:tcPr>
          <w:p>
            <w:pPr>
              <w:pStyle w:val="Compact"/>
              <w:jc w:val="left"/>
            </w:pPr>
            <w:r>
              <w:t xml:space="preserve">TOTAL ANNUAL ESTIMATE PER TEACHER PRIMARY POSITION</w:t>
            </w:r>
          </w:p>
        </w:tc>
        <w:tc>
          <w:tcPr/>
          <w:p>
            <w:pPr>
              <w:pStyle w:val="Compact"/>
              <w:jc w:val="left"/>
            </w:pPr>
            <w:r>
              <w:t xml:space="preserve">1,142,800,000 IRR</w:t>
            </w:r>
          </w:p>
        </w:tc>
      </w:tr>
      <w:tr>
        <w:tc>
          <w:tcPr>
            <w:gridSpan w:val="3"/>
          </w:tcPr>
          <w:p>
            <w:pPr>
              <w:pStyle w:val="Compact"/>
              <w:jc w:val="left"/>
            </w:pPr>
            <w:r>
              <w:t xml:space="preserve">USD EQUIVALENT (at 900,000 IRR/USD reference rate)</w:t>
            </w:r>
          </w:p>
        </w:tc>
        <w:tc>
          <w:tcPr/>
          <w:p>
            <w:pPr>
              <w:pStyle w:val="Compact"/>
              <w:jc w:val="left"/>
            </w:pPr>
            <w:r>
              <w:t xml:space="preserve">Approx. 1,270 USD</w:t>
            </w:r>
          </w:p>
        </w:tc>
      </w:tr>
    </w:tbl>
    <w:p>
      <w:pPr>
        <w:pStyle w:val="BodyText"/>
      </w:pPr>
      <w:r>
        <w:t xml:space="preserve">3. Position Requirements — Teacher Primary, Iran Tehran</w:t>
      </w:r>
    </w:p>
    <w:p>
      <w:pPr>
        <w:pStyle w:val="BodyText"/>
      </w:pPr>
      <w:r>
        <w:t xml:space="preserve">To qualify for the</w:t>
      </w:r>
      <w:r>
        <w:t xml:space="preserve"> </w:t>
      </w:r>
      <w:r>
        <w:t xml:space="preserve">Teacher Primary</w:t>
      </w:r>
      <w:r>
        <w:t xml:space="preserve"> </w:t>
      </w:r>
      <w:r>
        <w:t xml:space="preserve">role under this</w:t>
      </w:r>
      <w:r>
        <w:t xml:space="preserve"> </w:t>
      </w:r>
      <w:r>
        <w:t xml:space="preserve">Quotation Estimate</w:t>
      </w:r>
      <w:r>
        <w:t xml:space="preserve">, candidates must meet the following criteria as mandated by the Iranian Ministry of Education for the</w:t>
      </w:r>
      <w:r>
        <w:t xml:space="preserve"> </w:t>
      </w:r>
      <w:r>
        <w:t xml:space="preserve">Iran Tehran</w:t>
      </w:r>
      <w:r>
        <w:t xml:space="preserve"> </w:t>
      </w:r>
      <w:r>
        <w:t xml:space="preserve">jurisdiction:</w:t>
      </w:r>
    </w:p>
    <w:p>
      <w:pPr>
        <w:numPr>
          <w:ilvl w:val="0"/>
          <w:numId w:val="1001"/>
        </w:numPr>
        <w:pStyle w:val="Compact"/>
      </w:pPr>
      <w:r>
        <w:t xml:space="preserve">A minimum of a Bachelor's degree (Kar-ensani) in Primary Education, Elementary Pedagogy, or a related field from an accredited Iranian university.</w:t>
      </w:r>
    </w:p>
    <w:p>
      <w:pPr>
        <w:numPr>
          <w:ilvl w:val="0"/>
          <w:numId w:val="1001"/>
        </w:numPr>
        <w:pStyle w:val="Compact"/>
      </w:pPr>
      <w:r>
        <w:t xml:space="preserve">Valid teaching license (Sanad-e Moallem) issued by the Iranian Education Ministry, current and in good standing.</w:t>
      </w:r>
    </w:p>
    <w:p>
      <w:pPr>
        <w:numPr>
          <w:ilvl w:val="0"/>
          <w:numId w:val="1001"/>
        </w:numPr>
        <w:pStyle w:val="Compact"/>
      </w:pPr>
      <w:r>
        <w:t xml:space="preserve">Fluency in Persian (Farsi) as the primary language of instruction; working proficiency in English is considered an additional asset for bilingual programs in</w:t>
      </w:r>
      <w:r>
        <w:t xml:space="preserve"> </w:t>
      </w:r>
      <w:r>
        <w:t xml:space="preserve">Iran Tehran</w:t>
      </w:r>
      <w:r>
        <w:t xml:space="preserve">.</w:t>
      </w:r>
    </w:p>
    <w:p>
      <w:pPr>
        <w:numPr>
          <w:ilvl w:val="0"/>
          <w:numId w:val="1001"/>
        </w:numPr>
        <w:pStyle w:val="Compact"/>
      </w:pPr>
      <w:r>
        <w:t xml:space="preserve">A minimum of two (2) years of documented classroom experience at the primary level (Grades 1 through 6) within the Iranian public or private school system.</w:t>
      </w:r>
    </w:p>
    <w:p>
      <w:pPr>
        <w:numPr>
          <w:ilvl w:val="0"/>
          <w:numId w:val="1001"/>
        </w:numPr>
        <w:pStyle w:val="Compact"/>
      </w:pPr>
      <w:r>
        <w:t xml:space="preserve">Completion of the annual in-service training modules prescribed by the Tehran Provincial Education Board.</w:t>
      </w:r>
    </w:p>
    <w:p>
      <w:pPr>
        <w:numPr>
          <w:ilvl w:val="0"/>
          <w:numId w:val="1001"/>
        </w:numPr>
        <w:pStyle w:val="Compact"/>
      </w:pPr>
      <w:r>
        <w:t xml:space="preserve">Clean criminal background check and medical fitness certification as required for all</w:t>
      </w:r>
      <w:r>
        <w:t xml:space="preserve"> </w:t>
      </w:r>
      <w:r>
        <w:t xml:space="preserve">Teacher Primary</w:t>
      </w:r>
      <w:r>
        <w:t xml:space="preserve"> </w:t>
      </w:r>
      <w:r>
        <w:t xml:space="preserve">placements in</w:t>
      </w:r>
      <w:r>
        <w:t xml:space="preserve"> </w:t>
      </w:r>
      <w:r>
        <w:t xml:space="preserve">Iran Tehran</w:t>
      </w:r>
      <w:r>
        <w:t xml:space="preserve">.</w:t>
      </w:r>
    </w:p>
    <w:p>
      <w:pPr>
        <w:numPr>
          <w:ilvl w:val="0"/>
          <w:numId w:val="1001"/>
        </w:numPr>
        <w:pStyle w:val="Compact"/>
      </w:pPr>
      <w:r>
        <w:t xml:space="preserve">Willingness to comply with the dress code, conduct standards, and cultural protocols established for educational professionals in the Islamic Republic of Iran.</w:t>
      </w:r>
    </w:p>
    <w:p>
      <w:pPr>
        <w:pStyle w:val="FirstParagraph"/>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sixty (60) calendar days from the date of issue. Any request for placement beyond this period will require a revised</w:t>
      </w:r>
      <w:r>
        <w:t xml:space="preserve"> </w:t>
      </w:r>
      <w:r>
        <w:t xml:space="preserve">Quotation Estimate</w:t>
      </w:r>
      <w:r>
        <w:t xml:space="preserve"> </w:t>
      </w:r>
      <w:r>
        <w:t xml:space="preserve">reflecting updated salary scales and regulatory changes in</w:t>
      </w:r>
      <w:r>
        <w:t xml:space="preserve"> </w:t>
      </w:r>
      <w:r>
        <w:t xml:space="preserve">Iran Tehran</w:t>
      </w:r>
      <w:r>
        <w:t xml:space="preserve">.</w:t>
      </w:r>
    </w:p>
    <w:p>
      <w:pPr>
        <w:numPr>
          <w:ilvl w:val="0"/>
          <w:numId w:val="1002"/>
        </w:numPr>
        <w:pStyle w:val="Compact"/>
      </w:pPr>
      <w:r>
        <w:t xml:space="preserve">All monetary figures are expressed in Iranian Rial (IRR). The USD equivalent is provided solely for reference and is subject to daily exchange rate fluctuations as published by the Central Bank of Iran.</w:t>
      </w:r>
    </w:p>
    <w:p>
      <w:pPr>
        <w:numPr>
          <w:ilvl w:val="0"/>
          <w:numId w:val="1002"/>
        </w:numPr>
        <w:pStyle w:val="Compact"/>
      </w:pPr>
      <w:r>
        <w:t xml:space="preserve">The</w:t>
      </w:r>
      <w:r>
        <w:t xml:space="preserve"> </w:t>
      </w:r>
      <w:r>
        <w:t xml:space="preserve">Teacher Primary</w:t>
      </w:r>
      <w:r>
        <w:t xml:space="preserve"> </w:t>
      </w:r>
      <w:r>
        <w:t xml:space="preserve">engagement is on a full-time, twelve-month academic year basis (from Mehr 1404 to Khordad 1405), with a standard 280-hour annual teaching load distributed across five (5) working days per week.</w:t>
      </w:r>
    </w:p>
    <w:p>
      <w:pPr>
        <w:numPr>
          <w:ilvl w:val="0"/>
          <w:numId w:val="1002"/>
        </w:numPr>
        <w:pStyle w:val="Compact"/>
      </w:pPr>
      <w:r>
        <w:t xml:space="preserve">Early termination of the</w:t>
      </w:r>
      <w:r>
        <w:t xml:space="preserve"> </w:t>
      </w:r>
      <w:r>
        <w:t xml:space="preserve">Teacher Primary</w:t>
      </w:r>
      <w:r>
        <w:t xml:space="preserve"> </w:t>
      </w:r>
      <w:r>
        <w:t xml:space="preserve">contract prior to the completion of the academic year will incur a penalty equal to two (2) months of the base salary, as stipulated under Iranian labor law (Qanoon-e Kar).</w:t>
      </w:r>
    </w:p>
    <w:p>
      <w:pPr>
        <w:numPr>
          <w:ilvl w:val="0"/>
          <w:numId w:val="1002"/>
        </w:numPr>
        <w:pStyle w:val="Compact"/>
      </w:pPr>
      <w:r>
        <w:t xml:space="preserve">PETA shall provide a replacement</w:t>
      </w:r>
      <w:r>
        <w:t xml:space="preserve"> </w:t>
      </w:r>
      <w:r>
        <w:t xml:space="preserve">Teacher Primary</w:t>
      </w:r>
      <w:r>
        <w:t xml:space="preserve"> </w:t>
      </w:r>
      <w:r>
        <w:t xml:space="preserve">candidate within fifteen (15) business days at no additional recruitment cost should the initially placed candidate resign or be terminated for cause during the first semester.</w:t>
      </w:r>
    </w:p>
    <w:p>
      <w:pPr>
        <w:numPr>
          <w:ilvl w:val="0"/>
          <w:numId w:val="1002"/>
        </w:numPr>
        <w:pStyle w:val="Compact"/>
      </w:pPr>
      <w:r>
        <w:t xml:space="preserve">All data processing, candidate screening, and administrative operations related to this</w:t>
      </w:r>
      <w:r>
        <w:t xml:space="preserve"> </w:t>
      </w:r>
      <w:r>
        <w:t xml:space="preserve">Quotation Estimate</w:t>
      </w:r>
      <w:r>
        <w:t xml:space="preserve"> </w:t>
      </w:r>
      <w:r>
        <w:t xml:space="preserve">shall be conducted in compliance with the data protection regulations of the Islamic Republic of Iran and the specific privacy policies of the Tehran Provincial Education Board.</w:t>
      </w:r>
    </w:p>
    <w:p>
      <w:pPr>
        <w:numPr>
          <w:ilvl w:val="0"/>
          <w:numId w:val="1002"/>
        </w:numPr>
        <w:pStyle w:val="Compact"/>
      </w:pPr>
      <w:r>
        <w:t xml:space="preserve">This</w:t>
      </w:r>
      <w:r>
        <w:t xml:space="preserve"> </w:t>
      </w:r>
      <w:r>
        <w:t xml:space="preserve">Quotation Estimate</w:t>
      </w:r>
      <w:r>
        <w:t xml:space="preserve"> </w:t>
      </w:r>
      <w:r>
        <w:t xml:space="preserve">does not constitute a binding employment contract. A formal employment agreement (Aghd-nameh) between the school, the</w:t>
      </w:r>
      <w:r>
        <w:t xml:space="preserve"> </w:t>
      </w:r>
      <w:r>
        <w:t xml:space="preserve">Teacher Primary</w:t>
      </w:r>
      <w:r>
        <w:t xml:space="preserve">, and PETA as the staffing intermediary must be executed prior to the commencement of duties.</w:t>
      </w:r>
    </w:p>
    <w:p>
      <w:pPr>
        <w:numPr>
          <w:ilvl w:val="0"/>
          <w:numId w:val="1002"/>
        </w:numPr>
        <w:pStyle w:val="Compact"/>
      </w:pPr>
      <w:r>
        <w:t xml:space="preserve">Any disputes arising from the interpretation or execution of this</w:t>
      </w:r>
      <w:r>
        <w:t xml:space="preserve"> </w:t>
      </w:r>
      <w:r>
        <w:t xml:space="preserve">Quotation Estimate</w:t>
      </w:r>
      <w:r>
        <w:t xml:space="preserve"> </w:t>
      </w:r>
      <w:r>
        <w:t xml:space="preserve">shall be resolved through the labor arbitration courts of</w:t>
      </w:r>
      <w:r>
        <w:t xml:space="preserve"> </w:t>
      </w:r>
      <w:r>
        <w:t xml:space="preserve">Iran Tehran</w:t>
      </w:r>
      <w:r>
        <w:t xml:space="preserve"> </w:t>
      </w:r>
      <w:r>
        <w:t xml:space="preserve">in accordance with the applicable provisions of the Iranian Civil Code and Labor Law.</w:t>
      </w:r>
    </w:p>
    <w:p>
      <w:pPr>
        <w:pStyle w:val="FirstParagraph"/>
      </w:pPr>
      <w:r>
        <w:t xml:space="preserve">5. Acceptance and Authorization</w:t>
      </w:r>
    </w:p>
    <w:p>
      <w:pPr>
        <w:pStyle w:val="BodyText"/>
      </w:pPr>
      <w:r>
        <w:t xml:space="preserve">By signing below, the authorized representative of the client acknowledges receipt of this</w:t>
      </w:r>
      <w:r>
        <w:t xml:space="preserve"> </w:t>
      </w:r>
      <w:r>
        <w:t xml:space="preserve">Quotation Estimate</w:t>
      </w:r>
      <w:r>
        <w:t xml:space="preserve"> </w:t>
      </w:r>
      <w:r>
        <w:t xml:space="preserve">for the</w:t>
      </w:r>
      <w:r>
        <w:t xml:space="preserve"> </w:t>
      </w:r>
      <w:r>
        <w:t xml:space="preserve">Teacher Primary</w:t>
      </w:r>
      <w:r>
        <w:t xml:space="preserve"> </w:t>
      </w:r>
      <w:r>
        <w:t xml:space="preserve">position in</w:t>
      </w:r>
      <w:r>
        <w:t xml:space="preserve"> </w:t>
      </w:r>
      <w:r>
        <w:t xml:space="preserve">Iran Tehran</w:t>
      </w:r>
      <w:r>
        <w:t xml:space="preserve"> </w:t>
      </w:r>
      <w:r>
        <w:t xml:space="preserve">and agrees to the terms, conditions, and financial projections outlined in this document. This signature authorizes PETA to proceed with the recruitment and placement process upon written confirmation.</w:t>
      </w:r>
    </w:p>
    <w:p>
      <w:pPr>
        <w:pStyle w:val="BodyText"/>
      </w:pPr>
      <w:r>
        <w:rPr>
          <w:bCs/>
          <w:b/>
        </w:rPr>
        <w:t xml:space="preserve">For the Client:</w:t>
      </w:r>
      <w:r>
        <w:br/>
      </w:r>
      <w:r>
        <w:t xml:space="preserve">Tehran Provincial Department of Education</w:t>
      </w:r>
    </w:p>
    <w:p>
      <w:pPr>
        <w:pStyle w:val="BodyText"/>
      </w:pPr>
      <w:r>
        <w:t xml:space="preserve">Name / Title / Signature / Date</w:t>
      </w:r>
    </w:p>
    <w:p>
      <w:pPr>
        <w:pStyle w:val="BodyText"/>
      </w:pPr>
      <w:r>
        <w:rPr>
          <w:bCs/>
          <w:b/>
        </w:rPr>
        <w:t xml:space="preserve">For PETA:</w:t>
      </w:r>
      <w:r>
        <w:br/>
      </w:r>
      <w:r>
        <w:t xml:space="preserve">Persian Educational Talent Agency, Tehran Office</w:t>
      </w:r>
    </w:p>
    <w:p>
      <w:pPr>
        <w:pStyle w:val="BodyText"/>
      </w:pPr>
      <w:r>
        <w:t xml:space="preserve">Name / Title / Signature / Date</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is a preliminary financial projection and does not guarantee final compensation. Actual</w:t>
      </w:r>
      <w:r>
        <w:t xml:space="preserve"> </w:t>
      </w:r>
      <w:r>
        <w:t xml:space="preserve">Teacher Primary</w:t>
      </w:r>
      <w:r>
        <w:t xml:space="preserve"> </w:t>
      </w:r>
      <w:r>
        <w:t xml:space="preserve">salaries in</w:t>
      </w:r>
      <w:r>
        <w:t xml:space="preserve"> </w:t>
      </w:r>
      <w:r>
        <w:t xml:space="preserve">Iran Tehran</w:t>
      </w:r>
      <w:r>
        <w:t xml:space="preserve"> </w:t>
      </w:r>
      <w:r>
        <w:t xml:space="preserve">may be adjusted mid-year in response to government-mandated wage revisions, inflation indexation orders, or changes in the Education Ministry's budget allocations. PETA reserves the right to issue a supplementary</w:t>
      </w:r>
      <w:r>
        <w:t xml:space="preserve"> </w:t>
      </w:r>
      <w:r>
        <w:t xml:space="preserve">Quotation Estimate</w:t>
      </w:r>
      <w:r>
        <w:t xml:space="preserve"> </w:t>
      </w:r>
      <w:r>
        <w:t xml:space="preserve">should such regulatory changes occur during the validity period of this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Iran Tehran</dc:title>
  <dc:creator/>
  <dc:language>en</dc:language>
  <cp:keywords/>
  <dcterms:created xsi:type="dcterms:W3CDTF">2026-10-10T02:16:43Z</dcterms:created>
  <dcterms:modified xsi:type="dcterms:W3CDTF">2026-10-10T02:16:43Z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