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Japan</w:t>
      </w:r>
      <w:r>
        <w:t xml:space="preserve"> </w:t>
      </w:r>
      <w:r>
        <w:t xml:space="preserve">Kyoto</w:t>
      </w:r>
    </w:p>
    <w:bookmarkStart w:id="21" w:name="quotation-estimate"/>
    <w:p>
      <w:pPr>
        <w:pStyle w:val="Heading1"/>
      </w:pPr>
      <w:r>
        <w:t xml:space="preserve">QUOTATION ESTIMATE</w:t>
      </w:r>
    </w:p>
    <w:bookmarkStart w:id="20" w:name="teacher-primary-engagement-japan-kyoto"/>
    <w:p>
      <w:pPr>
        <w:pStyle w:val="Heading2"/>
      </w:pPr>
      <w:r>
        <w:t xml:space="preserve">Teacher Primary Engagement — Japan Kyoto</w:t>
      </w:r>
    </w:p>
    <w:p>
      <w:pPr>
        <w:pStyle w:val="FirstParagraph"/>
      </w:pPr>
      <w:r>
        <w:t xml:space="preserve">Kyoto International Education Services Co., Ltd.</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KYOTO-TP-2025-0047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the date of issue (expires 14 July 2025)</w:t>
            </w:r>
          </w:p>
        </w:tc>
      </w:tr>
      <w:tr>
        <w:tc>
          <w:tcPr/>
          <w:p>
            <w:pPr>
              <w:pStyle w:val="Compact"/>
              <w:jc w:val="left"/>
            </w:pPr>
            <w:r>
              <w:t xml:space="preserve">Prepared For (Client)</w:t>
            </w:r>
          </w:p>
        </w:tc>
        <w:tc>
          <w:tcPr/>
          <w:p>
            <w:pPr>
              <w:pStyle w:val="Compact"/>
              <w:jc w:val="left"/>
            </w:pPr>
            <w:r>
              <w:t xml:space="preserve">Kyoto Municipal Board of Education, 1-1-1 Nakagyo-ku, Kyoto, Japan 604-8501</w:t>
            </w:r>
          </w:p>
        </w:tc>
      </w:tr>
      <w:tr>
        <w:tc>
          <w:tcPr/>
          <w:p>
            <w:pPr>
              <w:pStyle w:val="Compact"/>
              <w:jc w:val="left"/>
            </w:pPr>
            <w:r>
              <w:t xml:space="preserve">Prepared By (Provider)</w:t>
            </w:r>
          </w:p>
        </w:tc>
        <w:tc>
          <w:tcPr/>
          <w:p>
            <w:pPr>
              <w:pStyle w:val="Compact"/>
              <w:jc w:val="left"/>
            </w:pPr>
            <w:r>
              <w:t xml:space="preserve">Kyoto International Education Services Co., Ltd., 2-3-4 Higashiyama-ku, Kyoto, Japan 605-0000</w:t>
            </w:r>
          </w:p>
        </w:tc>
      </w:tr>
      <w:tr>
        <w:tc>
          <w:tcPr/>
          <w:p>
            <w:pPr>
              <w:pStyle w:val="Compact"/>
              <w:jc w:val="left"/>
            </w:pPr>
            <w:r>
              <w:t xml:space="preserve">Contact Person</w:t>
            </w:r>
          </w:p>
        </w:tc>
        <w:tc>
          <w:tcPr/>
          <w:p>
            <w:pPr>
              <w:pStyle w:val="Compact"/>
              <w:jc w:val="left"/>
            </w:pPr>
            <w:r>
              <w:t xml:space="preserve">Mr. Hiroshi Tanaka — Director of Teacher Primary Recruitment, Japan Kyoto Office</w:t>
            </w:r>
          </w:p>
        </w:tc>
      </w:tr>
      <w:tr>
        <w:tc>
          <w:tcPr/>
          <w:p>
            <w:pPr>
              <w:pStyle w:val="Compact"/>
              <w:jc w:val="left"/>
            </w:pPr>
            <w:r>
              <w:t xml:space="preserve">Email / Telephone</w:t>
            </w:r>
          </w:p>
        </w:tc>
        <w:tc>
          <w:tcPr/>
          <w:p>
            <w:pPr>
              <w:pStyle w:val="Compact"/>
              <w:jc w:val="left"/>
            </w:pPr>
            <w:r>
              <w:t xml:space="preserve">recruitment@kyoto-ies.co.jp / +81-75-555-0142</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Kyoto International Education Services Co., Ltd. to formally outline the projected costs, deliverables, and professional terms associated with the recruitment, placement, and ongoing support of a qualified</w:t>
      </w:r>
      <w:r>
        <w:t xml:space="preserve"> </w:t>
      </w:r>
      <w:r>
        <w:t xml:space="preserve">Teacher Primary</w:t>
      </w:r>
      <w:r>
        <w:t xml:space="preserve"> </w:t>
      </w:r>
      <w:r>
        <w:t xml:space="preserve">for the academic year 2025–2026. The engagement is specifically tailored to the educational standards, cultural expectations, and regulatory requirements of the</w:t>
      </w:r>
      <w:r>
        <w:t xml:space="preserve"> </w:t>
      </w:r>
      <w:r>
        <w:t xml:space="preserve">Japan Kyoto</w:t>
      </w:r>
      <w:r>
        <w:t xml:space="preserve"> </w:t>
      </w:r>
      <w:r>
        <w:t xml:space="preserve">region. All figures presented herein are estimates based on current market rates in Kyoto and are subject to the terms and conditions detailed in Section 6 of this document.</w:t>
      </w:r>
    </w:p>
    <w:p>
      <w:pPr>
        <w:pStyle w:val="BodyText"/>
      </w:pPr>
      <w:r>
        <w:t xml:space="preserve">The</w:t>
      </w:r>
      <w:r>
        <w:t xml:space="preserve"> </w:t>
      </w:r>
      <w:r>
        <w:t xml:space="preserve">Teacher Primary</w:t>
      </w:r>
      <w:r>
        <w:t xml:space="preserve"> </w:t>
      </w:r>
      <w:r>
        <w:t xml:space="preserve">candidate will be responsible for delivering instruction in core subjects including Japanese language, mathematics, science, social studies, and arts to students in grades 1 through 6 at a designated elementary school within the Kyoto prefecture. The role requires a minimum of a Bachelor's degree in Education, a valid teaching license recognized by the Japanese Ministry of Education, Culture, Sports, Science and Technology (MEXT), and a minimum of three years of classroom experience in a primary education setting.</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Recruitment and screening of Teacher Primary candidates in Japan Kyoto</w:t>
            </w:r>
          </w:p>
        </w:tc>
        <w:tc>
          <w:tcPr/>
          <w:p>
            <w:pPr>
              <w:pStyle w:val="Compact"/>
              <w:jc w:val="left"/>
            </w:pPr>
            <w:r>
              <w:t xml:space="preserve">Per candidate</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Administrative processing and MEXT license verification for Teacher Primary</w:t>
            </w:r>
          </w:p>
        </w:tc>
        <w:tc>
          <w:tcPr/>
          <w:p>
            <w:pPr>
              <w:pStyle w:val="Compact"/>
              <w:jc w:val="left"/>
            </w:pPr>
            <w:r>
              <w:t xml:space="preserve">Per placement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Annual salary for Teacher Primary (Grade 4, Kyoto municipal scale)</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4</w:t>
            </w:r>
          </w:p>
        </w:tc>
        <w:tc>
          <w:tcPr/>
          <w:p>
            <w:pPr>
              <w:pStyle w:val="Compact"/>
              <w:jc w:val="left"/>
            </w:pPr>
            <w:r>
              <w:t xml:space="preserve">Relocation and housing allowance for Teacher Primary in Japan Kyoto</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Professional development and in-service training (Kyoto Education Center)</w:t>
            </w:r>
          </w:p>
        </w:tc>
        <w:tc>
          <w:tcPr/>
          <w:p>
            <w:pPr>
              <w:pStyle w:val="Compact"/>
              <w:jc w:val="left"/>
            </w:pPr>
            <w:r>
              <w:t xml:space="preserve">Per session</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Health insurance enrollment and annual wellness check-up</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Classroom materials, teaching aids, and curriculum resources</w:t>
            </w:r>
          </w:p>
        </w:tc>
        <w:tc>
          <w:tcPr/>
          <w:p>
            <w:pPr>
              <w:pStyle w:val="Compact"/>
              <w:jc w:val="left"/>
            </w:pPr>
            <w:r>
              <w:t xml:space="preserve">Per academic year</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8</w:t>
            </w:r>
          </w:p>
        </w:tc>
        <w:tc>
          <w:tcPr/>
          <w:p>
            <w:pPr>
              <w:pStyle w:val="Compact"/>
              <w:jc w:val="left"/>
            </w:pPr>
            <w:r>
              <w:t xml:space="preserve">Ongoing HR support and compliance monitoring (Japan Kyoto regulations)</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gridSpan w:val="5"/>
          </w:tcPr>
          <w:p>
            <w:pPr>
              <w:pStyle w:val="Compact"/>
              <w:jc w:val="right"/>
            </w:pPr>
            <w:r>
              <w:t xml:space="preserve">TOTAL ESTIMATED COST (JPY)</w:t>
            </w:r>
          </w:p>
        </w:tc>
        <w:tc>
          <w:tcPr/>
          <w:p>
            <w:pPr>
              <w:pStyle w:val="Compact"/>
              <w:jc w:val="left"/>
            </w:pPr>
            <w:r>
              <w:t xml:space="preserve">6,440,000</w:t>
            </w:r>
          </w:p>
        </w:tc>
      </w:tr>
      <w:tr>
        <w:tc>
          <w:tcPr>
            <w:gridSpan w:val="5"/>
          </w:tcPr>
          <w:p>
            <w:pPr>
              <w:pStyle w:val="Compact"/>
              <w:jc w:val="right"/>
            </w:pPr>
            <w:r>
              <w:t xml:space="preserve">TOTAL ESTIMATED COST (USD, approx. at ¥150/USD)</w:t>
            </w:r>
          </w:p>
        </w:tc>
        <w:tc>
          <w:tcPr/>
          <w:p>
            <w:pPr>
              <w:pStyle w:val="Compact"/>
              <w:jc w:val="left"/>
            </w:pPr>
            <w:r>
              <w:t xml:space="preserve">$42,933.33</w:t>
            </w:r>
          </w:p>
        </w:tc>
      </w:tr>
    </w:tbl>
    <w:bookmarkEnd w:id="23"/>
    <w:bookmarkStart w:id="24" w:name="deliverables-and-timeline"/>
    <w:p>
      <w:pPr>
        <w:pStyle w:val="Heading3"/>
      </w:pPr>
      <w:r>
        <w:t xml:space="preserve">3. Deliverables and Timeline</w:t>
      </w:r>
    </w:p>
    <w:p>
      <w:pPr>
        <w:pStyle w:val="FirstParagraph"/>
      </w:pPr>
      <w:r>
        <w:t xml:space="preserve">The</w:t>
      </w:r>
      <w:r>
        <w:t xml:space="preserve"> </w:t>
      </w:r>
      <w:r>
        <w:t xml:space="preserve">Quotation Estimate</w:t>
      </w:r>
      <w:r>
        <w:t xml:space="preserve"> </w:t>
      </w:r>
      <w:r>
        <w:t xml:space="preserve">covers the following phased deliverables for the</w:t>
      </w:r>
      <w:r>
        <w:t xml:space="preserve"> </w:t>
      </w:r>
      <w:r>
        <w:t xml:space="preserve">Teacher Primary</w:t>
      </w:r>
      <w:r>
        <w:t xml:space="preserve"> </w:t>
      </w:r>
      <w:r>
        <w:t xml:space="preserve">engagement in</w:t>
      </w:r>
      <w:r>
        <w:t xml:space="preserve"> </w:t>
      </w:r>
      <w:r>
        <w:t xml:space="preserve">Japan Kyoto</w:t>
      </w:r>
      <w:r>
        <w:t xml:space="preserve">:</w:t>
      </w:r>
    </w:p>
    <w:p>
      <w:pPr>
        <w:pStyle w:val="BodyText"/>
      </w:pPr>
      <w:r>
        <w:rPr>
          <w:bCs/>
          <w:b/>
        </w:rPr>
        <w:t xml:space="preserve">Phase 1 (July 2025):</w:t>
      </w:r>
      <w:r>
        <w:t xml:space="preserve"> </w:t>
      </w:r>
      <w:r>
        <w:t xml:space="preserve">Completion of candidate recruitment, background verification, and MEXT license confirmation. The selected Teacher Primary will undergo a two-week orientation at the Kyoto Municipal Education Center.</w:t>
      </w:r>
    </w:p>
    <w:p>
      <w:pPr>
        <w:pStyle w:val="BodyText"/>
      </w:pPr>
      <w:r>
        <w:rPr>
          <w:bCs/>
          <w:b/>
        </w:rPr>
        <w:t xml:space="preserve">Phase 2 (August 2025):</w:t>
      </w:r>
      <w:r>
        <w:t xml:space="preserve"> </w:t>
      </w:r>
      <w:r>
        <w:t xml:space="preserve">Relocation support, housing arrangement in the Kyoto metropolitan area, and enrollment in the national health insurance system. The Teacher Primary will receive a comprehensive briefing on Kyoto's local curriculum standards and school culture.</w:t>
      </w:r>
    </w:p>
    <w:p>
      <w:pPr>
        <w:pStyle w:val="BodyText"/>
      </w:pPr>
      <w:r>
        <w:rPr>
          <w:bCs/>
          <w:b/>
        </w:rPr>
        <w:t xml:space="preserve">Phase 3 (September 2025 – March 2026):</w:t>
      </w:r>
      <w:r>
        <w:t xml:space="preserve"> </w:t>
      </w:r>
      <w:r>
        <w:t xml:space="preserve">Active teaching period. The Teacher Primary will deliver full-time instruction (approximately 22 hours per week) and participate in school-wide events, parent-teacher conferences, and extracurricular activities as required by the Japan Kyoto school calendar.</w:t>
      </w:r>
    </w:p>
    <w:p>
      <w:pPr>
        <w:pStyle w:val="BodyText"/>
      </w:pPr>
      <w:r>
        <w:rPr>
          <w:bCs/>
          <w:b/>
        </w:rPr>
        <w:t xml:space="preserve">Phase 4 (April 2026):</w:t>
      </w:r>
      <w:r>
        <w:t xml:space="preserve"> </w:t>
      </w:r>
      <w:r>
        <w:t xml:space="preserve">End-of-year evaluation, performance review, and transition planning for the subsequent academic year.</w:t>
      </w:r>
    </w:p>
    <w:bookmarkEnd w:id="24"/>
    <w:bookmarkStart w:id="25" w:name="assumptions-and-exclusions"/>
    <w:p>
      <w:pPr>
        <w:pStyle w:val="Heading3"/>
      </w:pPr>
      <w:r>
        <w:t xml:space="preserve">4. Assumptions and Exclusions</w:t>
      </w:r>
    </w:p>
    <w:p>
      <w:pPr>
        <w:pStyle w:val="FirstParagraph"/>
      </w:pPr>
      <w:r>
        <w:t xml:space="preserve">This Quotation Estimate assumes that the Teacher Primary candidate will be a Japanese national or a foreign national holding a valid work visa (Instructor visa) issued by the Japanese Immigration Services Agency. Costs related to visa application fees, international airfare for foreign candidates, and any tax obligations beyond the standard municipal payroll deductions are excluded from this estimate. The Japan Kyoto school district is assumed to provide the physical classroom space, standard furniture, and basic technological infrastructure (projectors, computers, and internet access).</w:t>
      </w:r>
    </w:p>
    <w:bookmarkEnd w:id="25"/>
    <w:bookmarkStart w:id="26" w:name="payment-schedule"/>
    <w:p>
      <w:pPr>
        <w:pStyle w:val="Heading3"/>
      </w:pPr>
      <w:r>
        <w:t xml:space="preserve">5. Payment Schedule</w:t>
      </w:r>
    </w:p>
    <w:p>
      <w:pPr>
        <w:pStyle w:val="FirstParagraph"/>
      </w:pPr>
      <w:r>
        <w:t xml:space="preserve">Payment for the services outlined in this Quotation Estimate shall be made as follows: 20% upon acceptance of this estimate, 30% upon successful placement of the Teacher Primary, and the remaining 50% disbursed monthly in arrears for salary, HR support, and ongoing services. All payments shall be made in Japanese Yen (JPY) via bank transfer to the account designated by Kyoto International Education Services Co., Ltd.</w:t>
      </w:r>
    </w:p>
    <w:bookmarkEnd w:id="26"/>
    <w:bookmarkStart w:id="27" w:name="terms-and-conditions"/>
    <w:p>
      <w:pPr>
        <w:pStyle w:val="Heading3"/>
      </w:pPr>
      <w:r>
        <w:t xml:space="preserve">6. Terms and Conditions</w:t>
      </w:r>
    </w:p>
    <w:p>
      <w:pPr>
        <w:numPr>
          <w:ilvl w:val="0"/>
          <w:numId w:val="1001"/>
        </w:numPr>
        <w:pStyle w:val="Compact"/>
      </w:pPr>
      <w:r>
        <w:t xml:space="preserve">This Quotation Estimate is valid for thirty (30) calendar days from the date of issue. After the expiration date, all prices are subject to revision based on prevailing market conditions in Japan Kyoto.</w:t>
      </w:r>
    </w:p>
    <w:p>
      <w:pPr>
        <w:numPr>
          <w:ilvl w:val="0"/>
          <w:numId w:val="1001"/>
        </w:numPr>
        <w:pStyle w:val="Compact"/>
      </w:pPr>
      <w:r>
        <w:t xml:space="preserve">The Teacher Primary engagement is governed by the Japanese Labor Standards Act, the Act on the Status of Aliens (if applicable), and the Kyoto Prefectural Education Regulations. Any dispute arising from this engagement shall be resolved under the jurisdiction of the Kyoto District Court.</w:t>
      </w:r>
    </w:p>
    <w:p>
      <w:pPr>
        <w:numPr>
          <w:ilvl w:val="0"/>
          <w:numId w:val="1001"/>
        </w:numPr>
        <w:pStyle w:val="Compact"/>
      </w:pPr>
      <w:r>
        <w:t xml:space="preserve">Either party may terminate the Teacher Primary engagement with a written notice of sixty (60) days. In the event of early termination, a pro-rated refund of unused services will be calculated and issued within thirty (30) days.</w:t>
      </w:r>
    </w:p>
    <w:p>
      <w:pPr>
        <w:numPr>
          <w:ilvl w:val="0"/>
          <w:numId w:val="1001"/>
        </w:numPr>
        <w:pStyle w:val="Compact"/>
      </w:pPr>
      <w:r>
        <w:t xml:space="preserve">All personal data collected during the recruitment and placement process shall be handled in strict compliance with the Japanese Act on the Protection of Personal Information (APPI).</w:t>
      </w:r>
    </w:p>
    <w:p>
      <w:pPr>
        <w:numPr>
          <w:ilvl w:val="0"/>
          <w:numId w:val="1001"/>
        </w:numPr>
        <w:pStyle w:val="Compact"/>
      </w:pPr>
      <w:r>
        <w:t xml:space="preserve">This Quotation Estimate does not constitute a binding contract until both parties have executed a formal Service Agreement referencing this document by number KYOTO-TP-2025-0047.</w:t>
      </w:r>
    </w:p>
    <w:p>
      <w:pPr>
        <w:numPr>
          <w:ilvl w:val="0"/>
          <w:numId w:val="1001"/>
        </w:numPr>
        <w:pStyle w:val="Compact"/>
      </w:pPr>
      <w:r>
        <w:t xml:space="preserve">Any changes to the scope of work, additional Teacher Primary placements, or modifications to the Japan Kyoto school calendar will require a supplementary Quotation Estimate issued in writing by the Provider.</w:t>
      </w:r>
    </w:p>
    <w:bookmarkEnd w:id="27"/>
    <w:bookmarkStart w:id="28" w:name="acceptance-and-authorization"/>
    <w:p>
      <w:pPr>
        <w:pStyle w:val="Heading3"/>
      </w:pPr>
      <w:r>
        <w:t xml:space="preserve">7. Acceptance and Authorization</w:t>
      </w:r>
    </w:p>
    <w:p>
      <w:pPr>
        <w:pStyle w:val="FirstParagraph"/>
      </w:pPr>
      <w:r>
        <w:t xml:space="preserve">By signing below, the Client acknowledges receipt of this Quotation Estimate for the Teacher Primary engagement in Japan Kyoto and agrees to the terms, conditions, and estimated costs outlined herein. This signature does not constitute a final contract but serves as a formal expression of intent to proceed with the engagement.</w:t>
      </w:r>
    </w:p>
    <w:p>
      <w:pPr>
        <w:pStyle w:val="BodyText"/>
      </w:pPr>
      <w:r>
        <w:rPr>
          <w:bCs/>
          <w:b/>
        </w:rPr>
        <w:t xml:space="preserve">For the Client:</w:t>
      </w:r>
      <w:r>
        <w:br/>
      </w:r>
      <w:r>
        <w:t xml:space="preserve">Kyoto Municipal Board of Education</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the Provider:</w:t>
      </w:r>
      <w:r>
        <w:br/>
      </w:r>
      <w:r>
        <w:t xml:space="preserve">Kyoto International Education Services Co., Ltd.</w:t>
      </w:r>
    </w:p>
    <w:p>
      <w:pPr>
        <w:pStyle w:val="BodyText"/>
      </w:pPr>
      <w:r>
        <w:t xml:space="preserve">Name: Hiroshi Tanaka</w:t>
      </w:r>
      <w:r>
        <w:br/>
      </w:r>
      <w:r>
        <w:t xml:space="preserve">Title: Director, Teacher Primary Recruitment</w:t>
      </w:r>
      <w:r>
        <w:br/>
      </w:r>
      <w:r>
        <w:t xml:space="preserve">Signature: ______________________________</w:t>
      </w:r>
      <w:r>
        <w:br/>
      </w:r>
      <w:r>
        <w:t xml:space="preserve">Date: ______________________________</w:t>
      </w:r>
    </w:p>
    <w:p>
      <w:pPr>
        <w:pStyle w:val="BodyText"/>
      </w:pPr>
      <w:r>
        <w:t xml:space="preserve">Quotation Estimate No. KYOTO-TP-2025-0047 — Teacher Primary Engagement — Japan Kyoto</w:t>
      </w:r>
      <w:r>
        <w:br/>
      </w:r>
      <w:r>
        <w:t xml:space="preserve">Kyoto International Education Services Co., Ltd. © 2025. All rights reserved.</w:t>
      </w:r>
      <w:r>
        <w:br/>
      </w:r>
      <w:r>
        <w:t xml:space="preserve">This document is confidential and intended solely for the named recipient.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Japan Kyoto</dc:title>
  <dc:creator/>
  <dc:language>en</dc:language>
  <cp:keywords/>
  <dcterms:created xsi:type="dcterms:W3CDTF">2026-10-10T09:19:41Z</dcterms:created>
  <dcterms:modified xsi:type="dcterms:W3CDTF">2026-10-10T09:19:41Z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