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Shanghai International Education Recruitment Co., Ltd.</w:t>
      </w:r>
    </w:p>
    <w:p>
      <w:pPr>
        <w:pStyle w:val="BodyText"/>
      </w:pPr>
      <w:r>
        <w:t xml:space="preserve">1288 Nanjing Road East, Huangpu District, China Shanghai, 200001</w:t>
      </w:r>
    </w:p>
    <w:p>
      <w:pPr>
        <w:pStyle w:val="BodyText"/>
      </w:pPr>
      <w:r>
        <w:t xml:space="preserve">Tel: +86-21-6321-8800 | Email: quotations@shanghai-edu-recruit.cn</w:t>
      </w:r>
    </w:p>
    <w:p>
      <w:pPr>
        <w:pStyle w:val="BodyText"/>
      </w:pPr>
      <w:r>
        <w:t xml:space="preserve">Unified Social Credit Code: 91310101MA1FL8XK2P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Shanghai Pudong New Area Secondary Education Bureau</w:t>
            </w:r>
          </w:p>
        </w:tc>
      </w:tr>
      <w:tr>
        <w:tc>
          <w:tcPr/>
          <w:p>
            <w:pPr>
              <w:pStyle w:val="Compact"/>
              <w:jc w:val="left"/>
            </w:pPr>
            <w:r>
              <w:t xml:space="preserve">Position Category</w:t>
            </w:r>
          </w:p>
        </w:tc>
        <w:tc>
          <w:tcPr/>
          <w:p>
            <w:pPr>
              <w:pStyle w:val="Compact"/>
              <w:jc w:val="left"/>
            </w:pPr>
            <w:r>
              <w:t xml:space="preserve">Teacher Secondary (Full-Time, Academic Year 2025–2026)</w:t>
            </w:r>
          </w:p>
        </w:tc>
      </w:tr>
      <w:tr>
        <w:tc>
          <w:tcPr/>
          <w:p>
            <w:pPr>
              <w:pStyle w:val="Compact"/>
              <w:jc w:val="left"/>
            </w:pPr>
            <w:r>
              <w:t xml:space="preserve">Location of Service</w:t>
            </w:r>
          </w:p>
        </w:tc>
        <w:tc>
          <w:tcPr/>
          <w:p>
            <w:pPr>
              <w:pStyle w:val="Compact"/>
              <w:jc w:val="left"/>
            </w:pPr>
            <w:r>
              <w:t xml:space="preserve">China Shanghai – Pudong, Xuhui, and Minhang Districts</w:t>
            </w:r>
          </w:p>
        </w:tc>
      </w:tr>
      <w:tr>
        <w:tc>
          <w:tcPr/>
          <w:p>
            <w:pPr>
              <w:pStyle w:val="Compact"/>
              <w:jc w:val="left"/>
            </w:pPr>
            <w:r>
              <w:t xml:space="preserve">Currency</w:t>
            </w:r>
          </w:p>
        </w:tc>
        <w:tc>
          <w:tcPr/>
          <w:p>
            <w:pPr>
              <w:pStyle w:val="Compact"/>
              <w:jc w:val="left"/>
            </w:pPr>
            <w:r>
              <w:t xml:space="preserve">Chinese Yuan (CNY / RMB)</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Shanghai International Education Recruitment Co., Ltd. in response to the formal request submitted by the Shanghai Pudong New Area Secondary Education Bureau for the recruitment, placement, and ongoing professional support of qualified</w:t>
      </w:r>
      <w:r>
        <w:t xml:space="preserve"> </w:t>
      </w:r>
      <w:r>
        <w:rPr>
          <w:bCs/>
          <w:b/>
        </w:rPr>
        <w:t xml:space="preserve">Teacher Secondary</w:t>
      </w:r>
      <w:r>
        <w:t xml:space="preserve"> </w:t>
      </w:r>
      <w:r>
        <w:t xml:space="preserve">personnel across multiple secondary schools in</w:t>
      </w:r>
      <w:r>
        <w:t xml:space="preserve"> </w:t>
      </w:r>
      <w:r>
        <w:rPr>
          <w:bCs/>
          <w:b/>
        </w:rPr>
        <w:t xml:space="preserve">China Shanghai</w:t>
      </w:r>
      <w:r>
        <w:t xml:space="preserve">. The scope of this Quotation Estimate encompasses the complete lifecycle of the Teacher Secondary engagement, including candidate sourcing, credential verification, visa and work-permit processing, onboarding, annual professional development, and contractual administration for the full 2025–2026 academic year.</w:t>
      </w:r>
    </w:p>
    <w:p>
      <w:pPr>
        <w:pStyle w:val="BodyText"/>
      </w:pPr>
      <w:r>
        <w:t xml:space="preserve">All pricing, deliverables, and service-level commitments outlined in this Quotation Estimate are specific to the Teacher Secondary role as defined under the Ministry of Education of the People's Republic of China standards for secondary-level instruction. The services are to be delivered exclusively within the administrative boundaries of China Shanghai, with primary operations based in the Pudong New Area and satellite support offices in Xuhui and Minhang districts.</w:t>
      </w:r>
    </w:p>
    <w:bookmarkEnd w:id="21"/>
    <w:bookmarkStart w:id="22" w:name="Xabf12575b46618ba624af8f136ba81550ca60ad"/>
    <w:p>
      <w:pPr>
        <w:pStyle w:val="Heading2"/>
      </w:pPr>
      <w:r>
        <w:t xml:space="preserve">2. Itemized Cost Breakdown – Teacher Secondary Placement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Teacher Secondary candidate sourcing, screening, and shortlisting (minimum 5 qualified candidates per requisition)</w:t>
            </w:r>
          </w:p>
        </w:tc>
        <w:tc>
          <w:tcPr/>
          <w:p>
            <w:pPr>
              <w:pStyle w:val="Compact"/>
              <w:jc w:val="left"/>
            </w:pPr>
            <w:r>
              <w:t xml:space="preserve">Requisition</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02</w:t>
            </w:r>
          </w:p>
        </w:tc>
        <w:tc>
          <w:tcPr/>
          <w:p>
            <w:pPr>
              <w:pStyle w:val="Compact"/>
              <w:jc w:val="left"/>
            </w:pPr>
            <w:r>
              <w:t xml:space="preserve">Credential verification and academic background check for each Teacher Secondary candidate (including PRC Ministry of Education equivalency assessment)</w:t>
            </w:r>
          </w:p>
        </w:tc>
        <w:tc>
          <w:tcPr/>
          <w:p>
            <w:pPr>
              <w:pStyle w:val="Compact"/>
              <w:jc w:val="left"/>
            </w:pPr>
            <w:r>
              <w:t xml:space="preserve">Candidate</w:t>
            </w:r>
          </w:p>
        </w:tc>
        <w:tc>
          <w:tcPr/>
          <w:p>
            <w:pPr>
              <w:pStyle w:val="Compact"/>
              <w:jc w:val="left"/>
            </w:pPr>
            <w:r>
              <w:t xml:space="preserve">12</w:t>
            </w:r>
          </w:p>
        </w:tc>
        <w:tc>
          <w:tcPr/>
          <w:p>
            <w:pPr>
              <w:pStyle w:val="Compact"/>
              <w:jc w:val="left"/>
            </w:pPr>
            <w:r>
              <w:t xml:space="preserve">3,200</w:t>
            </w:r>
          </w:p>
        </w:tc>
        <w:tc>
          <w:tcPr/>
          <w:p>
            <w:pPr>
              <w:pStyle w:val="Compact"/>
              <w:jc w:val="left"/>
            </w:pPr>
            <w:r>
              <w:t xml:space="preserve">38,400</w:t>
            </w:r>
          </w:p>
        </w:tc>
      </w:tr>
      <w:tr>
        <w:tc>
          <w:tcPr/>
          <w:p>
            <w:pPr>
              <w:pStyle w:val="Compact"/>
              <w:jc w:val="left"/>
            </w:pPr>
            <w:r>
              <w:t xml:space="preserve">03</w:t>
            </w:r>
          </w:p>
        </w:tc>
        <w:tc>
          <w:tcPr/>
          <w:p>
            <w:pPr>
              <w:pStyle w:val="Compact"/>
              <w:jc w:val="left"/>
            </w:pPr>
            <w:r>
              <w:t xml:space="preserve">Work permit, residence permit, and visa processing for Teacher Secondary staff in China Shanghai</w:t>
            </w:r>
          </w:p>
        </w:tc>
        <w:tc>
          <w:tcPr/>
          <w:p>
            <w:pPr>
              <w:pStyle w:val="Compact"/>
              <w:jc w:val="left"/>
            </w:pPr>
            <w:r>
              <w:t xml:space="preserve">Candidate</w:t>
            </w:r>
          </w:p>
        </w:tc>
        <w:tc>
          <w:tcPr/>
          <w:p>
            <w:pPr>
              <w:pStyle w:val="Compact"/>
              <w:jc w:val="left"/>
            </w:pPr>
            <w:r>
              <w:t xml:space="preserve">12</w:t>
            </w:r>
          </w:p>
        </w:tc>
        <w:tc>
          <w:tcPr/>
          <w:p>
            <w:pPr>
              <w:pStyle w:val="Compact"/>
              <w:jc w:val="left"/>
            </w:pPr>
            <w:r>
              <w:t xml:space="preserve">5,800</w:t>
            </w:r>
          </w:p>
        </w:tc>
        <w:tc>
          <w:tcPr/>
          <w:p>
            <w:pPr>
              <w:pStyle w:val="Compact"/>
              <w:jc w:val="left"/>
            </w:pPr>
            <w:r>
              <w:t xml:space="preserve">69,600</w:t>
            </w:r>
          </w:p>
        </w:tc>
      </w:tr>
      <w:tr>
        <w:tc>
          <w:tcPr/>
          <w:p>
            <w:pPr>
              <w:pStyle w:val="Compact"/>
              <w:jc w:val="left"/>
            </w:pPr>
            <w:r>
              <w:t xml:space="preserve">04</w:t>
            </w:r>
          </w:p>
        </w:tc>
        <w:tc>
          <w:tcPr/>
          <w:p>
            <w:pPr>
              <w:pStyle w:val="Compact"/>
              <w:jc w:val="left"/>
            </w:pPr>
            <w:r>
              <w:t xml:space="preserve">Annual Teacher Secondary base salary (36 teaching weeks + 4 exam weeks), inclusive of PRC statutory social insurance and housing fund contributions</w:t>
            </w:r>
          </w:p>
        </w:tc>
        <w:tc>
          <w:tcPr/>
          <w:p>
            <w:pPr>
              <w:pStyle w:val="Compact"/>
              <w:jc w:val="left"/>
            </w:pPr>
            <w:r>
              <w:t xml:space="preserve">Teacher / Year</w:t>
            </w:r>
          </w:p>
        </w:tc>
        <w:tc>
          <w:tcPr/>
          <w:p>
            <w:pPr>
              <w:pStyle w:val="Compact"/>
              <w:jc w:val="left"/>
            </w:pPr>
            <w:r>
              <w:t xml:space="preserve">12</w:t>
            </w:r>
          </w:p>
        </w:tc>
        <w:tc>
          <w:tcPr/>
          <w:p>
            <w:pPr>
              <w:pStyle w:val="Compact"/>
              <w:jc w:val="left"/>
            </w:pPr>
            <w:r>
              <w:t xml:space="preserve">168,000</w:t>
            </w:r>
          </w:p>
        </w:tc>
        <w:tc>
          <w:tcPr/>
          <w:p>
            <w:pPr>
              <w:pStyle w:val="Compact"/>
              <w:jc w:val="left"/>
            </w:pPr>
            <w:r>
              <w:t xml:space="preserve">2,016,000</w:t>
            </w:r>
          </w:p>
        </w:tc>
      </w:tr>
      <w:tr>
        <w:tc>
          <w:tcPr/>
          <w:p>
            <w:pPr>
              <w:pStyle w:val="Compact"/>
              <w:jc w:val="left"/>
            </w:pPr>
            <w:r>
              <w:t xml:space="preserve">05</w:t>
            </w:r>
          </w:p>
        </w:tc>
        <w:tc>
          <w:tcPr/>
          <w:p>
            <w:pPr>
              <w:pStyle w:val="Compact"/>
              <w:jc w:val="left"/>
            </w:pPr>
            <w:r>
              <w:t xml:space="preserve">Teacher Secondary housing allowance (subsidized apartment in designated China Shanghai districts)</w:t>
            </w:r>
          </w:p>
        </w:tc>
        <w:tc>
          <w:tcPr/>
          <w:p>
            <w:pPr>
              <w:pStyle w:val="Compact"/>
              <w:jc w:val="left"/>
            </w:pPr>
            <w:r>
              <w:t xml:space="preserve">Teacher / Year</w:t>
            </w:r>
          </w:p>
        </w:tc>
        <w:tc>
          <w:tcPr/>
          <w:p>
            <w:pPr>
              <w:pStyle w:val="Compact"/>
              <w:jc w:val="left"/>
            </w:pPr>
            <w:r>
              <w:t xml:space="preserve">12</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06</w:t>
            </w:r>
          </w:p>
        </w:tc>
        <w:tc>
          <w:tcPr/>
          <w:p>
            <w:pPr>
              <w:pStyle w:val="Compact"/>
              <w:jc w:val="left"/>
            </w:pPr>
            <w:r>
              <w:t xml:space="preserve">Annual round-trip economy airfare to/from China Shanghai for each Teacher Secondary</w:t>
            </w:r>
          </w:p>
        </w:tc>
        <w:tc>
          <w:tcPr/>
          <w:p>
            <w:pPr>
              <w:pStyle w:val="Compact"/>
              <w:jc w:val="left"/>
            </w:pPr>
            <w:r>
              <w:t xml:space="preserve">Teacher</w:t>
            </w:r>
          </w:p>
        </w:tc>
        <w:tc>
          <w:tcPr/>
          <w:p>
            <w:pPr>
              <w:pStyle w:val="Compact"/>
              <w:jc w:val="left"/>
            </w:pPr>
            <w:r>
              <w:t xml:space="preserve">12</w:t>
            </w:r>
          </w:p>
        </w:tc>
        <w:tc>
          <w:tcPr/>
          <w:p>
            <w:pPr>
              <w:pStyle w:val="Compact"/>
              <w:jc w:val="left"/>
            </w:pPr>
            <w:r>
              <w:t xml:space="preserve">12,500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Professional development programme for Teacher Secondary staff (minimum 40 hours/year: curriculum alignment, Mandarin language support, PRC assessment methodology)</w:t>
            </w:r>
          </w:p>
        </w:tc>
        <w:tc>
          <w:tcPr/>
          <w:p>
            <w:pPr>
              <w:pStyle w:val="Compact"/>
              <w:jc w:val="left"/>
            </w:pPr>
            <w:r>
              <w:t xml:space="preserve">Teacher / Year</w:t>
            </w:r>
          </w:p>
        </w:tc>
        <w:tc>
          <w:tcPr/>
          <w:p>
            <w:pPr>
              <w:pStyle w:val="Compact"/>
              <w:jc w:val="left"/>
            </w:pPr>
            <w:r>
              <w:t xml:space="preserve">12</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Comprehensive medical insurance (PRC public + supplemental international plan) for Teacher Secondary personnel</w:t>
            </w:r>
          </w:p>
        </w:tc>
        <w:tc>
          <w:tcPr/>
          <w:p>
            <w:pPr>
              <w:pStyle w:val="Compact"/>
              <w:jc w:val="left"/>
            </w:pPr>
            <w:r>
              <w:t xml:space="preserve">Teacher / Year</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09</w:t>
            </w:r>
          </w:p>
        </w:tc>
        <w:tc>
          <w:tcPr/>
          <w:p>
            <w:pPr>
              <w:pStyle w:val="Compact"/>
              <w:jc w:val="left"/>
            </w:pPr>
            <w:r>
              <w:t xml:space="preserve">Contract administration, HR compliance, and ongoing liaison services for Teacher Secondary placements in China Shanghai</w:t>
            </w:r>
          </w:p>
        </w:tc>
        <w:tc>
          <w:tcPr/>
          <w:p>
            <w:pPr>
              <w:pStyle w:val="Compact"/>
              <w:jc w:val="left"/>
            </w:pPr>
            <w:r>
              <w:t xml:space="preserve">Teacher / Year</w:t>
            </w:r>
          </w:p>
        </w:tc>
        <w:tc>
          <w:tcPr/>
          <w:p>
            <w:pPr>
              <w:pStyle w:val="Compact"/>
              <w:jc w:val="left"/>
            </w:pPr>
            <w:r>
              <w:t xml:space="preserve">12</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10</w:t>
            </w:r>
          </w:p>
        </w:tc>
        <w:tc>
          <w:tcPr/>
          <w:p>
            <w:pPr>
              <w:pStyle w:val="Compact"/>
              <w:jc w:val="left"/>
            </w:pPr>
            <w:r>
              <w:t xml:space="preserve">End-of-contract repatriation support and final settlement for Teacher Secondary staff</w:t>
            </w:r>
          </w:p>
        </w:tc>
        <w:tc>
          <w:tcPr/>
          <w:p>
            <w:pPr>
              <w:pStyle w:val="Compact"/>
              <w:jc w:val="left"/>
            </w:pPr>
            <w:r>
              <w:t xml:space="preserve">Teacher</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gridSpan w:val="5"/>
          </w:tcPr>
          <w:p>
            <w:pPr>
              <w:pStyle w:val="Compact"/>
              <w:jc w:val="left"/>
            </w:pPr>
            <w:r>
              <w:t xml:space="preserve">SUBTOTAL (CNY)</w:t>
            </w:r>
          </w:p>
        </w:tc>
        <w:tc>
          <w:tcPr/>
          <w:p>
            <w:pPr>
              <w:pStyle w:val="Compact"/>
              <w:jc w:val="left"/>
            </w:pPr>
            <w:r>
              <w:t xml:space="preserve">3,222,000</w:t>
            </w:r>
          </w:p>
        </w:tc>
      </w:tr>
      <w:tr>
        <w:tc>
          <w:tcPr>
            <w:gridSpan w:val="5"/>
          </w:tcPr>
          <w:p>
            <w:pPr>
              <w:pStyle w:val="Compact"/>
              <w:jc w:val="left"/>
            </w:pPr>
            <w:r>
              <w:t xml:space="preserve">Applicable VAT (6% – Education Services, PRC)</w:t>
            </w:r>
          </w:p>
        </w:tc>
        <w:tc>
          <w:tcPr/>
          <w:p>
            <w:pPr>
              <w:pStyle w:val="Compact"/>
              <w:jc w:val="left"/>
            </w:pPr>
            <w:r>
              <w:t xml:space="preserve">193,320</w:t>
            </w:r>
          </w:p>
        </w:tc>
      </w:tr>
      <w:tr>
        <w:tc>
          <w:tcPr>
            <w:gridSpan w:val="5"/>
          </w:tcPr>
          <w:p>
            <w:pPr>
              <w:pStyle w:val="Compact"/>
              <w:jc w:val="left"/>
            </w:pPr>
            <w:r>
              <w:t xml:space="preserve">TOTAL AMOUNT DUE (CNY)</w:t>
            </w:r>
          </w:p>
        </w:tc>
        <w:tc>
          <w:tcPr/>
          <w:p>
            <w:pPr>
              <w:pStyle w:val="Compact"/>
              <w:jc w:val="left"/>
            </w:pPr>
            <w:r>
              <w:t xml:space="preserve">3,415,320</w:t>
            </w:r>
          </w:p>
        </w:tc>
      </w:tr>
    </w:tbl>
    <w:bookmarkEnd w:id="22"/>
    <w:bookmarkStart w:id="23" w:name="payment-schedule"/>
    <w:p>
      <w:pPr>
        <w:pStyle w:val="Heading2"/>
      </w:pPr>
      <w:r>
        <w:t xml:space="preserve">3. Payment Schedule</w:t>
      </w:r>
    </w:p>
    <w:p>
      <w:pPr>
        <w:pStyle w:val="FirstParagraph"/>
      </w:pPr>
      <w:r>
        <w:t xml:space="preserve">Payment for this Quotation Estimate shall be made in three instalments via bank transfer to the account designated by Shanghai International Education Recruitment Co., Ltd.:</w:t>
      </w:r>
    </w:p>
    <w:p>
      <w:pPr>
        <w:numPr>
          <w:ilvl w:val="0"/>
          <w:numId w:val="1001"/>
        </w:numPr>
        <w:pStyle w:val="Compact"/>
      </w:pPr>
      <w:r>
        <w:rPr>
          <w:bCs/>
          <w:b/>
        </w:rPr>
        <w:t xml:space="preserve">Instalment 1 (40%):</w:t>
      </w:r>
      <w:r>
        <w:t xml:space="preserve"> </w:t>
      </w:r>
      <w:r>
        <w:t xml:space="preserve">CNY 1,366,128 – due within 10 business days of acceptance of this Quotation Estimate, prior to commencement of Teacher Secondary candidate sourcing.</w:t>
      </w:r>
    </w:p>
    <w:p>
      <w:pPr>
        <w:numPr>
          <w:ilvl w:val="0"/>
          <w:numId w:val="1001"/>
        </w:numPr>
        <w:pStyle w:val="Compact"/>
      </w:pPr>
      <w:r>
        <w:rPr>
          <w:bCs/>
          <w:b/>
        </w:rPr>
        <w:t xml:space="preserve">Instalment 2 (40%):</w:t>
      </w:r>
      <w:r>
        <w:t xml:space="preserve"> </w:t>
      </w:r>
      <w:r>
        <w:t xml:space="preserve">CNY 1,366,128 – due upon successful onboarding of all 12 Teacher Secondary personnel and commencement of the 2025–2026 academic term in China Shanghai.</w:t>
      </w:r>
    </w:p>
    <w:p>
      <w:pPr>
        <w:numPr>
          <w:ilvl w:val="0"/>
          <w:numId w:val="1001"/>
        </w:numPr>
        <w:pStyle w:val="Compact"/>
      </w:pPr>
      <w:r>
        <w:rPr>
          <w:bCs/>
          <w:b/>
        </w:rPr>
        <w:t xml:space="preserve">Instalment 3 (20%):</w:t>
      </w:r>
      <w:r>
        <w:t xml:space="preserve"> </w:t>
      </w:r>
      <w:r>
        <w:t xml:space="preserve">CNY 683,064 – due no later than 30 June 2026, upon completion of the academic year and submission of final Teacher Secondary performance reports.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all pricing for Teacher Secondary services in China Shanghai is subject to revision based on prevailing market rates and regulatory changes.</w:t>
      </w:r>
    </w:p>
    <w:p>
      <w:pPr>
        <w:numPr>
          <w:ilvl w:val="0"/>
          <w:numId w:val="1002"/>
        </w:numPr>
        <w:pStyle w:val="Compact"/>
      </w:pPr>
      <w:r>
        <w:t xml:space="preserve">All Teacher Secondary candidates placed under this Quotation Estimate must hold a minimum of a Bachelor's degree in the relevant subject discipline and a valid teaching qualification recognised by the PRC Ministry of Education. Candidates without PRC-recognised credentials will undergo the equivalency assessment at no additional cost to the client.</w:t>
      </w:r>
    </w:p>
    <w:p>
      <w:pPr>
        <w:numPr>
          <w:ilvl w:val="0"/>
          <w:numId w:val="1002"/>
        </w:numPr>
        <w:pStyle w:val="Compact"/>
      </w:pPr>
      <w:r>
        <w:t xml:space="preserve">The Teacher Secondary engagement is for a fixed term of one academic year (September 2025 – June 2026). Renewal for subsequent years in China Shanghai will be subject to a separate Quotation Estimate and mutual written agreement.</w:t>
      </w:r>
    </w:p>
    <w:p>
      <w:pPr>
        <w:numPr>
          <w:ilvl w:val="0"/>
          <w:numId w:val="1002"/>
        </w:numPr>
        <w:pStyle w:val="Compact"/>
      </w:pPr>
      <w:r>
        <w:t xml:space="preserve">Shanghai International Education Recruitment Co., Ltd. shall maintain full compliance with the PRC Foreign Experts Administration regulations, the Shanghai Municipal Education Commission guidelines, and all applicable labour laws governing Teacher Secondary employment in China Shanghai.</w:t>
      </w:r>
    </w:p>
    <w:p>
      <w:pPr>
        <w:numPr>
          <w:ilvl w:val="0"/>
          <w:numId w:val="1002"/>
        </w:numPr>
        <w:pStyle w:val="Compact"/>
      </w:pPr>
      <w:r>
        <w:t xml:space="preserve">Any change in the number of Teacher Secondary positions, the scope of services, or the designated service locations within China Shanghai must be documented in a written amendment to this Quotation Estimate before implementation.</w:t>
      </w:r>
    </w:p>
    <w:p>
      <w:pPr>
        <w:numPr>
          <w:ilvl w:val="0"/>
          <w:numId w:val="1002"/>
        </w:numPr>
        <w:pStyle w:val="Compact"/>
      </w:pPr>
      <w:r>
        <w:t xml:space="preserve">Confidentiality: All personnel data, salary information, and institutional records related to the Teacher Secondary placements shall be treated as strictly confidential and handled in accordance with the PRC Personal Information Protection Law (PIPL).</w:t>
      </w:r>
    </w:p>
    <w:p>
      <w:pPr>
        <w:numPr>
          <w:ilvl w:val="0"/>
          <w:numId w:val="1002"/>
        </w:numPr>
        <w:pStyle w:val="Compact"/>
      </w:pPr>
      <w:r>
        <w:t xml:space="preserve">Disputes arising from this Quotation Estimate shall be resolved through negotiation, and failing that, by arbitration under the Shanghai Arbitration Commission in accordance with its then-current rules.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for Teacher Secondary services in China Shanghai and agrees to the terms, conditions, and pricing set forth herein.</w:t>
      </w:r>
    </w:p>
    <w:p>
      <w:pPr>
        <w:pStyle w:val="BodyText"/>
      </w:pPr>
      <w:r>
        <w:rPr>
          <w:bCs/>
          <w:b/>
        </w:rPr>
        <w:t xml:space="preserve">For and on behalf of the Client</w:t>
      </w:r>
      <w:r>
        <w:br/>
      </w:r>
      <w:r>
        <w:t xml:space="preserve">Shanghai Pudong New Area Secondary Education Bureau</w:t>
      </w:r>
    </w:p>
    <w:p>
      <w:pPr>
        <w:pStyle w:val="BodyText"/>
      </w:pPr>
      <w:r>
        <w:t xml:space="preserve">Authorised Signatory / Date / Official Seal</w:t>
      </w:r>
    </w:p>
    <w:p>
      <w:pPr>
        <w:pStyle w:val="BodyText"/>
      </w:pPr>
      <w:r>
        <w:rPr>
          <w:bCs/>
          <w:b/>
        </w:rPr>
        <w:t xml:space="preserve">For and on behalf of the Provider</w:t>
      </w:r>
      <w:r>
        <w:br/>
      </w:r>
      <w:r>
        <w:t xml:space="preserve">Shanghai International Education Recruitment Co., Ltd.</w:t>
      </w:r>
    </w:p>
    <w:p>
      <w:pPr>
        <w:pStyle w:val="BodyText"/>
      </w:pPr>
      <w:r>
        <w:t xml:space="preserve">Authorised Signatory / Date / Official Seal</w:t>
      </w:r>
    </w:p>
    <w:p>
      <w:pPr>
        <w:pStyle w:val="BodyText"/>
      </w:pPr>
      <w:r>
        <w:t xml:space="preserve">Quotation Estimate No. QTE-SH-2025-0417 | Teacher Secondary | China Shanghai | Page 1 of 1</w:t>
      </w:r>
    </w:p>
    <w:p>
      <w:pPr>
        <w:pStyle w:val="BodyText"/>
      </w:pPr>
      <w:r>
        <w:t xml:space="preserve">This document is generated electronically and is valid without a physical signature where accompanied by a verified digital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China Shanghai</dc:title>
  <dc:creator/>
  <dc:language>en</dc:language>
  <cp:keywords/>
  <dcterms:created xsi:type="dcterms:W3CDTF">2026-10-10T03:44:35Z</dcterms:created>
  <dcterms:modified xsi:type="dcterms:W3CDTF">2026-10-10T03:44:35Z</dcterms:modified>
</cp:coreProperties>
</file>

<file path=docProps/custom.xml><?xml version="1.0" encoding="utf-8"?>
<Properties xmlns="http://schemas.openxmlformats.org/officeDocument/2006/custom-properties" xmlns:vt="http://schemas.openxmlformats.org/officeDocument/2006/docPropsVTypes"/>
</file>