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Recruitment &amp; Placement Services for</w:t>
      </w:r>
      <w:r>
        <w:t xml:space="preserve"> </w:t>
      </w:r>
      <w:r>
        <w:rPr>
          <w:bCs/>
          <w:b/>
        </w:rPr>
        <w:t xml:space="preserve">Teacher Secondary</w:t>
      </w:r>
      <w:r>
        <w:t xml:space="preserve"> </w:t>
      </w:r>
      <w:r>
        <w:t xml:space="preserve">Positions in</w:t>
      </w:r>
      <w:r>
        <w:t xml:space="preserve"> </w:t>
      </w:r>
      <w:r>
        <w:rPr>
          <w:bCs/>
          <w:b/>
        </w:rPr>
        <w:t xml:space="preserve">Egypt Cairo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QTE-EGY-CAI-2025-0472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Cairo Education Recruitment Solutions (CERS), 42 Tahrir Square, Downtown, Egypt Cairo</w:t>
            </w:r>
          </w:p>
        </w:tc>
      </w:tr>
      <w:tr>
        <w:tc>
          <w:tcPr/>
          <w:p>
            <w:pPr>
              <w:pStyle w:val="Compact"/>
              <w:jc w:val="left"/>
            </w:pPr>
            <w:r>
              <w:t xml:space="preserve">Prepared For</w:t>
            </w:r>
          </w:p>
        </w:tc>
        <w:tc>
          <w:tcPr/>
          <w:p>
            <w:pPr>
              <w:pStyle w:val="Compact"/>
              <w:jc w:val="left"/>
            </w:pPr>
            <w:r>
              <w:t xml:space="preserve">Al-Nile International Secondary School, 18 El-Maadi Road, Egypt Cairo</w:t>
            </w:r>
          </w:p>
        </w:tc>
      </w:tr>
      <w:tr>
        <w:tc>
          <w:tcPr/>
          <w:p>
            <w:pPr>
              <w:pStyle w:val="Compact"/>
              <w:jc w:val="left"/>
            </w:pPr>
            <w:r>
              <w:t xml:space="preserve">Contact Person</w:t>
            </w:r>
          </w:p>
        </w:tc>
        <w:tc>
          <w:tcPr/>
          <w:p>
            <w:pPr>
              <w:pStyle w:val="Compact"/>
              <w:jc w:val="left"/>
            </w:pPr>
            <w:r>
              <w:t xml:space="preserve">Dr. Ahmed Hassan, Director of Human Resources</w:t>
            </w:r>
          </w:p>
        </w:tc>
      </w:tr>
      <w:tr>
        <w:tc>
          <w:tcPr/>
          <w:p>
            <w:pPr>
              <w:pStyle w:val="Compact"/>
              <w:jc w:val="left"/>
            </w:pPr>
            <w:r>
              <w:t xml:space="preserve">Currency</w:t>
            </w:r>
          </w:p>
        </w:tc>
        <w:tc>
          <w:tcPr/>
          <w:p>
            <w:pPr>
              <w:pStyle w:val="Compact"/>
              <w:jc w:val="left"/>
            </w:pPr>
            <w:r>
              <w:t xml:space="preserve">Egyptian Pound (EGP)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Cairo Education Recruitment Solutions (CERS) to Al-Nile International Secondary School, Egypt Cairo, in response to the school's request for the recruitment, vetting, and placement of qualified</w:t>
      </w:r>
      <w:r>
        <w:t xml:space="preserve"> </w:t>
      </w:r>
      <w:r>
        <w:t xml:space="preserve">Teacher Secondary</w:t>
      </w:r>
      <w:r>
        <w:t xml:space="preserve"> </w:t>
      </w:r>
      <w:r>
        <w:t xml:space="preserve">candidates for the 2025/2026 academic year. This document outlines the full scope of services, associated costs, and contractual terms governing the engagement. All figures presented in this</w:t>
      </w:r>
      <w:r>
        <w:t xml:space="preserve"> </w:t>
      </w:r>
      <w:r>
        <w:t xml:space="preserve">Quotation Estimate</w:t>
      </w:r>
      <w:r>
        <w:t xml:space="preserve"> </w:t>
      </w:r>
      <w:r>
        <w:t xml:space="preserve">are based on current market rates applicable to the</w:t>
      </w:r>
      <w:r>
        <w:t xml:space="preserve"> </w:t>
      </w:r>
      <w:r>
        <w:t xml:space="preserve">Teacher Secondary</w:t>
      </w:r>
      <w:r>
        <w:t xml:space="preserve"> </w:t>
      </w:r>
      <w:r>
        <w:t xml:space="preserve">education sector in</w:t>
      </w:r>
      <w:r>
        <w:t xml:space="preserve"> </w:t>
      </w:r>
      <w:r>
        <w:t xml:space="preserve">Egypt Cairo</w:t>
      </w:r>
      <w:r>
        <w:t xml:space="preserve"> </w:t>
      </w:r>
      <w:r>
        <w:t xml:space="preserve">as of the date of issue.</w:t>
      </w:r>
    </w:p>
    <w:bookmarkEnd w:id="21"/>
    <w:bookmarkStart w:id="22" w:name="X869916fce770208fd5818c6d5374de7517dd570"/>
    <w:p>
      <w:pPr>
        <w:pStyle w:val="Heading2"/>
      </w:pPr>
      <w:r>
        <w:t xml:space="preserve">2. Scope of Services – Teacher Secondary Placement</w:t>
      </w:r>
    </w:p>
    <w:p>
      <w:pPr>
        <w:pStyle w:val="FirstParagraph"/>
      </w:pPr>
      <w:r>
        <w:t xml:space="preserve">CERS shall provide end-to-end recruitment services for the following</w:t>
      </w:r>
      <w:r>
        <w:t xml:space="preserve"> </w:t>
      </w:r>
      <w:r>
        <w:t xml:space="preserve">Teacher Secondary</w:t>
      </w:r>
      <w:r>
        <w:t xml:space="preserve"> </w:t>
      </w:r>
      <w:r>
        <w:t xml:space="preserve">positions within the Egypt Cairo metropolitan area:</w:t>
      </w:r>
    </w:p>
    <w:p>
      <w:pPr>
        <w:numPr>
          <w:ilvl w:val="0"/>
          <w:numId w:val="1001"/>
        </w:numPr>
        <w:pStyle w:val="Compact"/>
      </w:pPr>
      <w:r>
        <w:t xml:space="preserve">Secondary School Mathematics Teacher (Grades 9–12) – 3 positions</w:t>
      </w:r>
    </w:p>
    <w:p>
      <w:pPr>
        <w:numPr>
          <w:ilvl w:val="0"/>
          <w:numId w:val="1001"/>
        </w:numPr>
        <w:pStyle w:val="Compact"/>
      </w:pPr>
      <w:r>
        <w:t xml:space="preserve">Secondary School English Language Teacher (Grades 9–12) – 2 positions</w:t>
      </w:r>
    </w:p>
    <w:p>
      <w:pPr>
        <w:numPr>
          <w:ilvl w:val="0"/>
          <w:numId w:val="1001"/>
        </w:numPr>
        <w:pStyle w:val="Compact"/>
      </w:pPr>
      <w:r>
        <w:t xml:space="preserve">Secondary School Physics Teacher (Grades 10–12) – 2 positions</w:t>
      </w:r>
    </w:p>
    <w:p>
      <w:pPr>
        <w:numPr>
          <w:ilvl w:val="0"/>
          <w:numId w:val="1001"/>
        </w:numPr>
        <w:pStyle w:val="Compact"/>
      </w:pPr>
      <w:r>
        <w:t xml:space="preserve">Secondary School Chemistry Teacher (Grades 10–12) – 1 position</w:t>
      </w:r>
    </w:p>
    <w:p>
      <w:pPr>
        <w:numPr>
          <w:ilvl w:val="0"/>
          <w:numId w:val="1001"/>
        </w:numPr>
        <w:pStyle w:val="Compact"/>
      </w:pPr>
      <w:r>
        <w:t xml:space="preserve">Secondary School Arabic Literature Teacher (Grades 9–12) – 2 positions</w:t>
      </w:r>
    </w:p>
    <w:p>
      <w:pPr>
        <w:pStyle w:val="FirstParagraph"/>
      </w:pPr>
      <w:r>
        <w:t xml:space="preserve">Each</w:t>
      </w:r>
      <w:r>
        <w:t xml:space="preserve"> </w:t>
      </w:r>
      <w:r>
        <w:t xml:space="preserve">Teacher Secondary</w:t>
      </w:r>
      <w:r>
        <w:t xml:space="preserve"> </w:t>
      </w:r>
      <w:r>
        <w:t xml:space="preserve">candidate shall hold a minimum of a Bachelor's degree in the relevant discipline from an accredited Egyptian university (e.g., Cairo University, Ain Shams University, or American University in Cairo) or an equivalent internationally recognized qualification. Candidates must possess a valid teaching license issued by the Egyptian Ministry of Education and a minimum of three (3) years of documented experience in a</w:t>
      </w:r>
      <w:r>
        <w:t xml:space="preserve"> </w:t>
      </w:r>
      <w:r>
        <w:t xml:space="preserve">Teacher Secondary</w:t>
      </w:r>
      <w:r>
        <w:t xml:space="preserve"> </w:t>
      </w:r>
      <w:r>
        <w:t xml:space="preserve">role within Egypt Cairo or a comparable international secondary education environment.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Job advertisement and sourcing of Teacher Secondary candidates across Egypt Cairo educational networks</w:t>
            </w:r>
          </w:p>
        </w:tc>
        <w:tc>
          <w:tcPr/>
          <w:p>
            <w:pPr>
              <w:pStyle w:val="Compact"/>
              <w:jc w:val="left"/>
            </w:pPr>
            <w:r>
              <w:t xml:space="preserve">10 positions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Curriculum vitae screening, academic verification, and reference checks for each Teacher Secondary applicant</w:t>
            </w:r>
          </w:p>
        </w:tc>
        <w:tc>
          <w:tcPr/>
          <w:p>
            <w:pPr>
              <w:pStyle w:val="Compact"/>
              <w:jc w:val="left"/>
            </w:pPr>
            <w:r>
              <w:t xml:space="preserve">10 positions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Conducted teaching demonstration and interview panel (3 interviewers per Teacher Secondary candidate) in Egypt Cairo</w:t>
            </w:r>
          </w:p>
        </w:tc>
        <w:tc>
          <w:tcPr/>
          <w:p>
            <w:pPr>
              <w:pStyle w:val="Compact"/>
              <w:jc w:val="left"/>
            </w:pPr>
            <w:r>
              <w:t xml:space="preserve">10 positions</w:t>
            </w:r>
          </w:p>
        </w:tc>
        <w:tc>
          <w:tcPr/>
          <w:p>
            <w:pPr>
              <w:pStyle w:val="Compact"/>
              <w:jc w:val="left"/>
            </w:pPr>
            <w:r>
              <w:t xml:space="preserve">5,800</w:t>
            </w:r>
          </w:p>
        </w:tc>
        <w:tc>
          <w:tcPr/>
          <w:p>
            <w:pPr>
              <w:pStyle w:val="Compact"/>
              <w:jc w:val="left"/>
            </w:pPr>
            <w:r>
              <w:t xml:space="preserve">58,000</w:t>
            </w:r>
          </w:p>
        </w:tc>
      </w:tr>
      <w:tr>
        <w:tc>
          <w:tcPr/>
          <w:p>
            <w:pPr>
              <w:pStyle w:val="Compact"/>
              <w:jc w:val="left"/>
            </w:pPr>
            <w:r>
              <w:t xml:space="preserve">4</w:t>
            </w:r>
          </w:p>
        </w:tc>
        <w:tc>
          <w:tcPr/>
          <w:p>
            <w:pPr>
              <w:pStyle w:val="Compact"/>
              <w:jc w:val="left"/>
            </w:pPr>
            <w:r>
              <w:t xml:space="preserve">Psychometric and pedagogical assessment for Teacher Secondary candidates (aligned with Egyptian Ministry of Education standards)</w:t>
            </w:r>
          </w:p>
        </w:tc>
        <w:tc>
          <w:tcPr/>
          <w:p>
            <w:pPr>
              <w:pStyle w:val="Compact"/>
              <w:jc w:val="left"/>
            </w:pPr>
            <w:r>
              <w:t xml:space="preserve">10 positions</w:t>
            </w:r>
          </w:p>
        </w:tc>
        <w:tc>
          <w:tcPr/>
          <w:p>
            <w:pPr>
              <w:pStyle w:val="Compact"/>
              <w:jc w:val="left"/>
            </w:pPr>
            <w:r>
              <w:t xml:space="preserve">2,700</w:t>
            </w:r>
          </w:p>
        </w:tc>
        <w:tc>
          <w:tcPr/>
          <w:p>
            <w:pPr>
              <w:pStyle w:val="Compact"/>
              <w:jc w:val="left"/>
            </w:pPr>
            <w:r>
              <w:t xml:space="preserve">27,000</w:t>
            </w:r>
          </w:p>
        </w:tc>
      </w:tr>
      <w:tr>
        <w:tc>
          <w:tcPr/>
          <w:p>
            <w:pPr>
              <w:pStyle w:val="Compact"/>
              <w:jc w:val="left"/>
            </w:pPr>
            <w:r>
              <w:t xml:space="preserve">5</w:t>
            </w:r>
          </w:p>
        </w:tc>
        <w:tc>
          <w:tcPr/>
          <w:p>
            <w:pPr>
              <w:pStyle w:val="Compact"/>
              <w:jc w:val="left"/>
            </w:pPr>
            <w:r>
              <w:t xml:space="preserve">Background verification, criminal record check, and professional license validation for Teacher Secondary hires in Egypt Cairo</w:t>
            </w:r>
          </w:p>
        </w:tc>
        <w:tc>
          <w:tcPr/>
          <w:p>
            <w:pPr>
              <w:pStyle w:val="Compact"/>
              <w:jc w:val="left"/>
            </w:pPr>
            <w:r>
              <w:t xml:space="preserve">10 positions</w:t>
            </w:r>
          </w:p>
        </w:tc>
        <w:tc>
          <w:tcPr/>
          <w:p>
            <w:pPr>
              <w:pStyle w:val="Compact"/>
              <w:jc w:val="left"/>
            </w:pPr>
            <w:r>
              <w:t xml:space="preserve">1,900</w:t>
            </w:r>
          </w:p>
        </w:tc>
        <w:tc>
          <w:tcPr/>
          <w:p>
            <w:pPr>
              <w:pStyle w:val="Compact"/>
              <w:jc w:val="left"/>
            </w:pPr>
            <w:r>
              <w:t xml:space="preserve">19,000</w:t>
            </w:r>
          </w:p>
        </w:tc>
      </w:tr>
      <w:tr>
        <w:tc>
          <w:tcPr/>
          <w:p>
            <w:pPr>
              <w:pStyle w:val="Compact"/>
              <w:jc w:val="left"/>
            </w:pPr>
            <w:r>
              <w:t xml:space="preserve">6</w:t>
            </w:r>
          </w:p>
        </w:tc>
        <w:tc>
          <w:tcPr/>
          <w:p>
            <w:pPr>
              <w:pStyle w:val="Compact"/>
              <w:jc w:val="left"/>
            </w:pPr>
            <w:r>
              <w:t xml:space="preserve">Onboarding coordination, contract drafting, and first-month supervision support for each Teacher Secondary placement</w:t>
            </w:r>
          </w:p>
        </w:tc>
        <w:tc>
          <w:tcPr/>
          <w:p>
            <w:pPr>
              <w:pStyle w:val="Compact"/>
              <w:jc w:val="left"/>
            </w:pPr>
            <w:r>
              <w:t xml:space="preserve">10 positions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Post-placement performance review and replacement guarantee (90-day window) for Teacher Secondary roles</w:t>
            </w:r>
          </w:p>
        </w:tc>
        <w:tc>
          <w:tcPr/>
          <w:p>
            <w:pPr>
              <w:pStyle w:val="Compact"/>
              <w:jc w:val="left"/>
            </w:pPr>
            <w:r>
              <w:t xml:space="preserve">10 positions</w:t>
            </w:r>
          </w:p>
        </w:tc>
        <w:tc>
          <w:tcPr/>
          <w:p>
            <w:pPr>
              <w:pStyle w:val="Compact"/>
              <w:jc w:val="left"/>
            </w:pPr>
            <w:r>
              <w:t xml:space="preserve">2,000</w:t>
            </w:r>
          </w:p>
        </w:tc>
        <w:tc>
          <w:tcPr/>
          <w:p>
            <w:pPr>
              <w:pStyle w:val="Compact"/>
              <w:jc w:val="left"/>
            </w:pPr>
            <w:r>
              <w:t xml:space="preserve">20,000</w:t>
            </w:r>
          </w:p>
        </w:tc>
      </w:tr>
      <w:tr>
        <w:tc>
          <w:tcPr>
            <w:gridSpan w:val="4"/>
          </w:tcPr>
          <w:p>
            <w:pPr>
              <w:pStyle w:val="Compact"/>
              <w:jc w:val="right"/>
            </w:pPr>
            <w:r>
              <w:t xml:space="preserve">Subtotal</w:t>
            </w:r>
          </w:p>
        </w:tc>
        <w:tc>
          <w:tcPr/>
          <w:p>
            <w:pPr>
              <w:pStyle w:val="Compact"/>
              <w:jc w:val="left"/>
            </w:pPr>
            <w:r>
              <w:t xml:space="preserve">236,000</w:t>
            </w:r>
          </w:p>
        </w:tc>
      </w:tr>
      <w:tr>
        <w:tc>
          <w:tcPr>
            <w:gridSpan w:val="4"/>
          </w:tcPr>
          <w:p>
            <w:pPr>
              <w:pStyle w:val="Compact"/>
              <w:jc w:val="right"/>
            </w:pPr>
            <w:r>
              <w:t xml:space="preserve">VAT (14% – Egypt Cairo tax jurisdiction)</w:t>
            </w:r>
          </w:p>
        </w:tc>
        <w:tc>
          <w:tcPr/>
          <w:p>
            <w:pPr>
              <w:pStyle w:val="Compact"/>
              <w:jc w:val="left"/>
            </w:pPr>
            <w:r>
              <w:t xml:space="preserve">33,040</w:t>
            </w:r>
          </w:p>
        </w:tc>
      </w:tr>
      <w:tr>
        <w:tc>
          <w:tcPr>
            <w:gridSpan w:val="4"/>
          </w:tcPr>
          <w:p>
            <w:pPr>
              <w:pStyle w:val="Compact"/>
              <w:jc w:val="right"/>
            </w:pPr>
            <w:r>
              <w:t xml:space="preserve">GRAND TOTAL</w:t>
            </w:r>
          </w:p>
        </w:tc>
        <w:tc>
          <w:tcPr/>
          <w:p>
            <w:pPr>
              <w:pStyle w:val="Compact"/>
              <w:jc w:val="left"/>
            </w:pPr>
            <w:r>
              <w:t xml:space="preserve">269,040 EGP</w:t>
            </w:r>
          </w:p>
        </w:tc>
      </w:tr>
      <w:tr>
        <w:tc>
          <w:tcPr>
            <w:gridSpan w:val="4"/>
          </w:tcPr>
          <w:p>
            <w:pPr>
              <w:pStyle w:val="Compact"/>
              <w:jc w:val="right"/>
            </w:pPr>
            <w:r>
              <w:t xml:space="preserve">Equivalent in USD (approx. at 48.5 EGP/USD)</w:t>
            </w:r>
          </w:p>
        </w:tc>
        <w:tc>
          <w:tcPr/>
          <w:p>
            <w:pPr>
              <w:pStyle w:val="Compact"/>
              <w:jc w:val="left"/>
            </w:pPr>
            <w:r>
              <w:t xml:space="preserve">≈ 5,547 USD</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40% (EGP 107,616) due upon signed acceptance of this</w:t>
      </w:r>
      <w:r>
        <w:t xml:space="preserve"> </w:t>
      </w:r>
      <w:r>
        <w:t xml:space="preserve">Quotation Estimate</w:t>
      </w:r>
      <w:r>
        <w:t xml:space="preserve">; 40% (EGP 107,616) due upon successful placement of all</w:t>
      </w:r>
      <w:r>
        <w:t xml:space="preserve"> </w:t>
      </w:r>
      <w:r>
        <w:t xml:space="preserve">Teacher Secondary</w:t>
      </w:r>
      <w:r>
        <w:t xml:space="preserve"> </w:t>
      </w:r>
      <w:r>
        <w:t xml:space="preserve">candidates; and the remaining 20% (EGP 53,808) due upon completion of the 90-day post-placement review period. All payments shall be made via bank transfer to CERS's account at National Bank of Egypt, Cairo branch. Late payments shall incur a penalty of 1.5% per month, consistent with commercial practice in</w:t>
      </w:r>
      <w:r>
        <w:t xml:space="preserve"> </w:t>
      </w:r>
      <w:r>
        <w:t xml:space="preserve">Egypt Cairo</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ninety (90) calendar days from the date of issue. After this period, all pricing for</w:t>
      </w:r>
      <w:r>
        <w:t xml:space="preserve"> </w:t>
      </w:r>
      <w:r>
        <w:t xml:space="preserve">Teacher Secondary</w:t>
      </w:r>
      <w:r>
        <w:t xml:space="preserve"> </w:t>
      </w:r>
      <w:r>
        <w:t xml:space="preserve">recruitment services in</w:t>
      </w:r>
      <w:r>
        <w:t xml:space="preserve"> </w:t>
      </w:r>
      <w:r>
        <w:t xml:space="preserve">Egypt Cairo</w:t>
      </w:r>
      <w:r>
        <w:t xml:space="preserve"> </w:t>
      </w:r>
      <w:r>
        <w:t xml:space="preserve">is subject to revision based on market conditions.</w:t>
      </w:r>
    </w:p>
    <w:p>
      <w:pPr>
        <w:numPr>
          <w:ilvl w:val="0"/>
          <w:numId w:val="1002"/>
        </w:numPr>
        <w:pStyle w:val="Compact"/>
      </w:pPr>
      <w:r>
        <w:t xml:space="preserve">CERS guarantees that every</w:t>
      </w:r>
      <w:r>
        <w:t xml:space="preserve"> </w:t>
      </w:r>
      <w:r>
        <w:t xml:space="preserve">Teacher Secondary</w:t>
      </w:r>
      <w:r>
        <w:t xml:space="preserve"> </w:t>
      </w:r>
      <w:r>
        <w:t xml:space="preserve">candidate placed under this agreement will meet the minimum qualifications specified in Section 2. Should a candidate fail to meet these standards within the 90-day guarantee window, CERS shall provide a replacement at no additional cost.</w:t>
      </w:r>
    </w:p>
    <w:p>
      <w:pPr>
        <w:numPr>
          <w:ilvl w:val="0"/>
          <w:numId w:val="1002"/>
        </w:numPr>
        <w:pStyle w:val="Compact"/>
      </w:pPr>
      <w:r>
        <w:t xml:space="preserve">All</w:t>
      </w:r>
      <w:r>
        <w:t xml:space="preserve"> </w:t>
      </w:r>
      <w:r>
        <w:t xml:space="preserve">Teacher Secondary</w:t>
      </w:r>
      <w:r>
        <w:t xml:space="preserve"> </w:t>
      </w:r>
      <w:r>
        <w:t xml:space="preserve">candidates shall be subject to the labor laws of the Arab Republic of Egypt, including the Egyptian Labor Law No. 12 of 2003 and its amendments, as applicable to the Egypt Cairo jurisdiction.</w:t>
      </w:r>
    </w:p>
    <w:p>
      <w:pPr>
        <w:numPr>
          <w:ilvl w:val="0"/>
          <w:numId w:val="1002"/>
        </w:numPr>
        <w:pStyle w:val="Compact"/>
      </w:pPr>
      <w:r>
        <w:t xml:space="preserve">CERS shall maintain strict confidentiality regarding the school's internal requirements, student data, and any proprietary curriculum materials encountered during the</w:t>
      </w:r>
      <w:r>
        <w:t xml:space="preserve"> </w:t>
      </w:r>
      <w:r>
        <w:t xml:space="preserve">Teacher Secondary</w:t>
      </w:r>
      <w:r>
        <w:t xml:space="preserve"> </w:t>
      </w:r>
      <w:r>
        <w:t xml:space="preserve">recruitment process in</w:t>
      </w:r>
      <w:r>
        <w:t xml:space="preserve"> </w:t>
      </w:r>
      <w:r>
        <w:t xml:space="preserve">Egypt Cairo</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Upon countersignature, it becomes a legally enforceable service agreement governed by the laws of Egypt.</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amicable negotiation, failing which they shall be submitted to the competent courts in Egypt Cairo.</w:t>
      </w:r>
    </w:p>
    <w:p>
      <w:pPr>
        <w:numPr>
          <w:ilvl w:val="0"/>
          <w:numId w:val="1002"/>
        </w:numPr>
        <w:pStyle w:val="Compact"/>
      </w:pPr>
      <w:r>
        <w:t xml:space="preserve">CERS reserves the right to subcontract non-core administrative tasks (e.g., document scanning, data entry) to third-party vendors within Egypt Cairo, provided that all</w:t>
      </w:r>
      <w:r>
        <w:t xml:space="preserve"> </w:t>
      </w:r>
      <w:r>
        <w:t xml:space="preserve">Teacher Secondary</w:t>
      </w:r>
      <w:r>
        <w:t xml:space="preserve"> </w:t>
      </w:r>
      <w:r>
        <w:t xml:space="preserve">candidate evaluations remain conducted by CERS's in-house certified assessors.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set forth in this</w:t>
      </w:r>
      <w:r>
        <w:t xml:space="preserve"> </w:t>
      </w:r>
      <w:r>
        <w:t xml:space="preserve">Quotation Estimate</w:t>
      </w:r>
      <w:r>
        <w:t xml:space="preserve"> </w:t>
      </w:r>
      <w:r>
        <w:t xml:space="preserve">for the recruitment and placement of</w:t>
      </w:r>
      <w:r>
        <w:t xml:space="preserve"> </w:t>
      </w:r>
      <w:r>
        <w:t xml:space="preserve">Teacher Secondary</w:t>
      </w:r>
      <w:r>
        <w:t xml:space="preserve"> </w:t>
      </w:r>
      <w:r>
        <w:t xml:space="preserve">professionals in</w:t>
      </w:r>
      <w:r>
        <w:t xml:space="preserve"> </w:t>
      </w:r>
      <w:r>
        <w:t xml:space="preserve">Egypt Cairo</w:t>
      </w:r>
      <w:r>
        <w:t xml:space="preserve">.</w:t>
      </w:r>
    </w:p>
    <w:p>
      <w:pPr>
        <w:pStyle w:val="BodyText"/>
      </w:pPr>
      <w:r>
        <w:rPr>
          <w:bCs/>
          <w:b/>
        </w:rPr>
        <w:t xml:space="preserve">For Cairo Education Recruitment Solutions (CERS)</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Al-Nile International Secondary School, Egypt Cairo</w:t>
      </w:r>
      <w:r>
        <w:br/>
      </w:r>
      <w:r>
        <w:br/>
      </w:r>
      <w:r>
        <w:t xml:space="preserve">Name: ______________________________</w:t>
      </w:r>
      <w:r>
        <w:br/>
      </w:r>
      <w:r>
        <w:t xml:space="preserve">Title: Director of Human Resources</w:t>
      </w:r>
      <w:r>
        <w:br/>
      </w:r>
      <w:r>
        <w:t xml:space="preserve">Signature: ______________________________</w:t>
      </w:r>
      <w:r>
        <w:br/>
      </w:r>
      <w:r>
        <w:t xml:space="preserve">Date: ______________________________</w:t>
      </w:r>
    </w:p>
    <w:p>
      <w:pPr>
        <w:pStyle w:val="BodyText"/>
      </w:pPr>
      <w:r>
        <w:t xml:space="preserve">Cairo Education Recruitment Solutions (CERS) | 42 Tahrir Square, Downtown, Egypt Cairo 11511 | Tel: +20 2 2578 4400 | Email: info@cers-egypt.com</w:t>
      </w:r>
    </w:p>
    <w:p>
      <w:pPr>
        <w:pStyle w:val="BodyText"/>
      </w:pPr>
      <w:r>
        <w:t xml:space="preserve">Commercial Registration No. 118-4421 | Tax ID: 552-881-3347 | This Quotation Estimate is the property of CERS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Egypt Cairo</dc:title>
  <dc:creator/>
  <dc:language>en</dc:language>
  <cp:keywords/>
  <dcterms:created xsi:type="dcterms:W3CDTF">2026-10-10T01:10:34Z</dcterms:created>
  <dcterms:modified xsi:type="dcterms:W3CDTF">2026-10-10T01:10:34Z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