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Teacher Secondary Services — Ethiopia Addis Ababa</w:t>
      </w:r>
    </w:p>
    <w:p>
      <w:pPr>
        <w:pStyle w:val="BodyText"/>
      </w:pPr>
      <w:r>
        <w:t xml:space="preserve">Ref: QE-TS-2025-0472 | Valid Until: 30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Ethiopian Educational Staffing Solutions (EESS), Bole Road, Addis Ababa, Ethiopia</w:t>
            </w:r>
          </w:p>
        </w:tc>
      </w:tr>
      <w:tr>
        <w:tc>
          <w:tcPr/>
          <w:p>
            <w:pPr>
              <w:pStyle w:val="Compact"/>
              <w:jc w:val="left"/>
            </w:pPr>
            <w:r>
              <w:t xml:space="preserve">Prepared For</w:t>
            </w:r>
          </w:p>
        </w:tc>
        <w:tc>
          <w:tcPr/>
          <w:p>
            <w:pPr>
              <w:pStyle w:val="Compact"/>
              <w:jc w:val="left"/>
            </w:pPr>
            <w:r>
              <w:t xml:space="preserve">Addis Ababa Secondary Education Directorate, Ministry of Education, Ethiopia Addis Ababa</w:t>
            </w:r>
          </w:p>
        </w:tc>
      </w:tr>
      <w:tr>
        <w:tc>
          <w:tcPr/>
          <w:p>
            <w:pPr>
              <w:pStyle w:val="Compact"/>
              <w:jc w:val="left"/>
            </w:pPr>
            <w:r>
              <w:t xml:space="preserve">Date of Issue</w:t>
            </w:r>
          </w:p>
        </w:tc>
        <w:tc>
          <w:tcPr/>
          <w:p>
            <w:pPr>
              <w:pStyle w:val="Compact"/>
              <w:jc w:val="left"/>
            </w:pPr>
            <w:r>
              <w:t xml:space="preserve">15 January 2025</w:t>
            </w:r>
          </w:p>
        </w:tc>
      </w:tr>
      <w:tr>
        <w:tc>
          <w:tcPr/>
          <w:p>
            <w:pPr>
              <w:pStyle w:val="Compact"/>
              <w:jc w:val="left"/>
            </w:pPr>
            <w:r>
              <w:t xml:space="preserve">Quotation Estimate No.</w:t>
            </w:r>
          </w:p>
        </w:tc>
        <w:tc>
          <w:tcPr/>
          <w:p>
            <w:pPr>
              <w:pStyle w:val="Compact"/>
              <w:jc w:val="left"/>
            </w:pPr>
            <w:r>
              <w:t xml:space="preserve">QE-TS-2025-0472</w:t>
            </w:r>
          </w:p>
        </w:tc>
      </w:tr>
      <w:tr>
        <w:tc>
          <w:tcPr/>
          <w:p>
            <w:pPr>
              <w:pStyle w:val="Compact"/>
              <w:jc w:val="left"/>
            </w:pPr>
            <w:r>
              <w:t xml:space="preserve">Currency</w:t>
            </w:r>
          </w:p>
        </w:tc>
        <w:tc>
          <w:tcPr/>
          <w:p>
            <w:pPr>
              <w:pStyle w:val="Compact"/>
              <w:jc w:val="left"/>
            </w:pPr>
            <w:r>
              <w:t xml:space="preserve">Ethiopian Birr (ETB)</w:t>
            </w:r>
          </w:p>
        </w:tc>
      </w:tr>
      <w:tr>
        <w:tc>
          <w:tcPr/>
          <w:p>
            <w:pPr>
              <w:pStyle w:val="Compact"/>
              <w:jc w:val="left"/>
            </w:pPr>
            <w:r>
              <w:t xml:space="preserve">Validity Period</w:t>
            </w:r>
          </w:p>
        </w:tc>
        <w:tc>
          <w:tcPr/>
          <w:p>
            <w:pPr>
              <w:pStyle w:val="Compact"/>
              <w:jc w:val="left"/>
            </w:pPr>
            <w:r>
              <w:t xml:space="preserve">60 calendar days from the date of issue</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Ethiopian Educational Staffing Solutions (EESS) in response to the request for the recruitment, deployment, and ongoing professional support of qualified</w:t>
      </w:r>
      <w:r>
        <w:t xml:space="preserve"> </w:t>
      </w:r>
      <w:r>
        <w:t xml:space="preserve">Teacher Secondary</w:t>
      </w:r>
      <w:r>
        <w:t xml:space="preserve"> </w:t>
      </w:r>
      <w:r>
        <w:t xml:space="preserve">personnel within the public and private secondary school network of</w:t>
      </w:r>
      <w:r>
        <w:t xml:space="preserve"> </w:t>
      </w:r>
      <w:r>
        <w:t xml:space="preserve">Ethiopia Addis Ababa</w:t>
      </w:r>
      <w:r>
        <w:t xml:space="preserve">. The purpose of this document is to provide a comprehensive, transparent, and itemized financial breakdown for all services related to the engagement of</w:t>
      </w:r>
      <w:r>
        <w:t xml:space="preserve"> </w:t>
      </w:r>
      <w:r>
        <w:t xml:space="preserve">Teacher Secondary</w:t>
      </w:r>
      <w:r>
        <w:t xml:space="preserve"> </w:t>
      </w:r>
      <w:r>
        <w:t xml:space="preserve">professionals who will deliver instruction in subjects including Mathematics, Natural Sciences, Social Studies, English Language, and Amharic Language at the secondary level (Grades 9 through 12) across the Addis Ababa sub-cities.</w:t>
      </w:r>
    </w:p>
    <w:p>
      <w:pPr>
        <w:pStyle w:val="BodyText"/>
      </w:pPr>
      <w:r>
        <w:t xml:space="preserve">This</w:t>
      </w:r>
      <w:r>
        <w:t xml:space="preserve"> </w:t>
      </w:r>
      <w:r>
        <w:t xml:space="preserve">Quotation Estimate</w:t>
      </w:r>
      <w:r>
        <w:t xml:space="preserve"> </w:t>
      </w:r>
      <w:r>
        <w:t xml:space="preserve">has been prepared in full compliance with the procurement guidelines of the Addis Ababa City Administration and the Federal Ministry of Education of Ethiopia. All pricing reflects current market rates in</w:t>
      </w:r>
      <w:r>
        <w:t xml:space="preserve"> </w:t>
      </w:r>
      <w:r>
        <w:t xml:space="preserve">Ethiopia Addis Ababa</w:t>
      </w:r>
      <w:r>
        <w:t xml:space="preserve"> </w:t>
      </w:r>
      <w:r>
        <w:t xml:space="preserve">as of the first quarter of 2025 and accounts for the specific regulatory, logistical, and professional development requirements applicable to</w:t>
      </w:r>
      <w:r>
        <w:t xml:space="preserve"> </w:t>
      </w:r>
      <w:r>
        <w:t xml:space="preserve">Teacher Secondary</w:t>
      </w:r>
      <w:r>
        <w:t xml:space="preserve"> </w:t>
      </w:r>
      <w:r>
        <w:t xml:space="preserve">positions in the capital region.</w:t>
      </w:r>
    </w:p>
    <w:bookmarkEnd w:id="21"/>
    <w:bookmarkStart w:id="22" w:name="Xa10836734788c58ffda6d81e85f87a6d7ead2fe"/>
    <w:p>
      <w:pPr>
        <w:pStyle w:val="Heading2"/>
      </w:pPr>
      <w:r>
        <w:t xml:space="preserve">2. Scope of Services — Teacher Secondary Engagement</w:t>
      </w:r>
    </w:p>
    <w:p>
      <w:pPr>
        <w:pStyle w:val="FirstParagraph"/>
      </w:pPr>
      <w:r>
        <w:t xml:space="preserve">The scope of this</w:t>
      </w:r>
      <w:r>
        <w:t xml:space="preserve"> </w:t>
      </w:r>
      <w:r>
        <w:t xml:space="preserve">Quotation Estimate</w:t>
      </w:r>
      <w:r>
        <w:t xml:space="preserve"> </w:t>
      </w:r>
      <w:r>
        <w:t xml:space="preserve">encompasses the following deliverables for the</w:t>
      </w:r>
      <w:r>
        <w:t xml:space="preserve"> </w:t>
      </w:r>
      <w:r>
        <w:t xml:space="preserve">Teacher Secondary</w:t>
      </w:r>
      <w:r>
        <w:t xml:space="preserve"> </w:t>
      </w:r>
      <w:r>
        <w:t xml:space="preserve">engagement in</w:t>
      </w:r>
      <w:r>
        <w:t xml:space="preserve"> </w:t>
      </w:r>
      <w:r>
        <w:t xml:space="preserve">Ethiopia Addis Ababa</w:t>
      </w:r>
      <w:r>
        <w:t xml:space="preserve">:</w:t>
      </w:r>
    </w:p>
    <w:p>
      <w:pPr>
        <w:numPr>
          <w:ilvl w:val="0"/>
          <w:numId w:val="1001"/>
        </w:numPr>
        <w:pStyle w:val="Compact"/>
      </w:pPr>
      <w:r>
        <w:t xml:space="preserve">Recruitment and vetting of a minimum of 45 qualified</w:t>
      </w:r>
      <w:r>
        <w:t xml:space="preserve"> </w:t>
      </w:r>
      <w:r>
        <w:t xml:space="preserve">Teacher Secondary</w:t>
      </w:r>
      <w:r>
        <w:t xml:space="preserve"> </w:t>
      </w:r>
      <w:r>
        <w:t xml:space="preserve">candidates holding at least a Bachelor's degree in their respective subject areas from accredited Ethiopian universities (Addis Ababa University, Hawassa University, Jimma University, or equivalent).</w:t>
      </w:r>
    </w:p>
    <w:p>
      <w:pPr>
        <w:numPr>
          <w:ilvl w:val="0"/>
          <w:numId w:val="1001"/>
        </w:numPr>
        <w:pStyle w:val="Compact"/>
      </w:pPr>
      <w:r>
        <w:t xml:space="preserve">Administrative onboarding, including work permit processing, school assignment coordination, and registration with the Addis Ababa Education Bureau for all</w:t>
      </w:r>
      <w:r>
        <w:t xml:space="preserve"> </w:t>
      </w:r>
      <w:r>
        <w:t xml:space="preserve">Teacher Secondary</w:t>
      </w:r>
      <w:r>
        <w:t xml:space="preserve"> </w:t>
      </w:r>
      <w:r>
        <w:t xml:space="preserve">staff.</w:t>
      </w:r>
    </w:p>
    <w:p>
      <w:pPr>
        <w:numPr>
          <w:ilvl w:val="0"/>
          <w:numId w:val="1001"/>
        </w:numPr>
        <w:pStyle w:val="Compact"/>
      </w:pPr>
      <w:r>
        <w:t xml:space="preserve">Provision of a structured 10-day pre-service orientation program covering the Ethiopian national curriculum, classroom management standards, and the specific pedagogical expectations for</w:t>
      </w:r>
      <w:r>
        <w:t xml:space="preserve"> </w:t>
      </w:r>
      <w:r>
        <w:t xml:space="preserve">Teacher Secondary</w:t>
      </w:r>
      <w:r>
        <w:t xml:space="preserve"> </w:t>
      </w:r>
      <w:r>
        <w:t xml:space="preserve">roles in</w:t>
      </w:r>
      <w:r>
        <w:t xml:space="preserve"> </w:t>
      </w:r>
      <w:r>
        <w:t xml:space="preserve">Ethiopia Addis Ababa</w:t>
      </w:r>
      <w:r>
        <w:t xml:space="preserve">.</w:t>
      </w:r>
    </w:p>
    <w:p>
      <w:pPr>
        <w:numPr>
          <w:ilvl w:val="0"/>
          <w:numId w:val="1001"/>
        </w:numPr>
        <w:pStyle w:val="Compact"/>
      </w:pPr>
      <w:r>
        <w:t xml:space="preserve">Ongoing monthly supervision visits, performance evaluations, and professional development workshops for all deployed</w:t>
      </w:r>
      <w:r>
        <w:t xml:space="preserve"> </w:t>
      </w:r>
      <w:r>
        <w:t xml:space="preserve">Teacher Secondary</w:t>
      </w:r>
      <w:r>
        <w:t xml:space="preserve"> </w:t>
      </w:r>
      <w:r>
        <w:t xml:space="preserve">personnel throughout the academic year.</w:t>
      </w:r>
    </w:p>
    <w:p>
      <w:pPr>
        <w:numPr>
          <w:ilvl w:val="0"/>
          <w:numId w:val="1001"/>
        </w:numPr>
        <w:pStyle w:val="Compact"/>
      </w:pPr>
      <w:r>
        <w:t xml:space="preserve">Provision of teaching materials, laboratory equipment for science subjects, and digital learning resources to support the</w:t>
      </w:r>
      <w:r>
        <w:t xml:space="preserve"> </w:t>
      </w:r>
      <w:r>
        <w:t xml:space="preserve">Teacher Secondary</w:t>
      </w:r>
      <w:r>
        <w:t xml:space="preserve"> </w:t>
      </w:r>
      <w:r>
        <w:t xml:space="preserve">instructional program.</w:t>
      </w:r>
    </w:p>
    <w:p>
      <w:pPr>
        <w:numPr>
          <w:ilvl w:val="0"/>
          <w:numId w:val="1001"/>
        </w:numPr>
        <w:pStyle w:val="Compact"/>
      </w:pPr>
      <w:r>
        <w:t xml:space="preserve">End-of-term reporting and a comprehensive annual performance review document submitted to the Addis Ababa Secondary Education Directorate.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(ETB)</w:t>
            </w:r>
          </w:p>
        </w:tc>
        <w:tc>
          <w:tcPr/>
          <w:p>
            <w:pPr>
              <w:pStyle w:val="Compact"/>
              <w:jc w:val="left"/>
            </w:pPr>
            <w:r>
              <w:t xml:space="preserve">Total Cost (ETB)</w:t>
            </w:r>
          </w:p>
        </w:tc>
      </w:tr>
      <w:tr>
        <w:tc>
          <w:tcPr/>
          <w:p>
            <w:pPr>
              <w:pStyle w:val="Compact"/>
              <w:jc w:val="left"/>
            </w:pPr>
            <w:r>
              <w:t xml:space="preserve">1</w:t>
            </w:r>
          </w:p>
        </w:tc>
        <w:tc>
          <w:tcPr/>
          <w:p>
            <w:pPr>
              <w:pStyle w:val="Compact"/>
              <w:jc w:val="left"/>
            </w:pPr>
            <w:r>
              <w:t xml:space="preserve">Monthly salary — Teacher Secondary (Mathematics, Sciences, Social Studies)</w:t>
            </w:r>
          </w:p>
        </w:tc>
        <w:tc>
          <w:tcPr/>
          <w:p>
            <w:pPr>
              <w:pStyle w:val="Compact"/>
              <w:jc w:val="left"/>
            </w:pPr>
            <w:r>
              <w:t xml:space="preserve">30 teachers × 10 months</w:t>
            </w:r>
          </w:p>
        </w:tc>
        <w:tc>
          <w:tcPr/>
          <w:p>
            <w:pPr>
              <w:pStyle w:val="Compact"/>
              <w:jc w:val="left"/>
            </w:pPr>
            <w:r>
              <w:t xml:space="preserve">18,500</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Monthly salary — Teacher Secondary (English &amp; Amharic Language)</w:t>
            </w:r>
          </w:p>
        </w:tc>
        <w:tc>
          <w:tcPr/>
          <w:p>
            <w:pPr>
              <w:pStyle w:val="Compact"/>
              <w:jc w:val="left"/>
            </w:pPr>
            <w:r>
              <w:t xml:space="preserve">15 teachers × 10 months</w:t>
            </w:r>
          </w:p>
        </w:tc>
        <w:tc>
          <w:tcPr/>
          <w:p>
            <w:pPr>
              <w:pStyle w:val="Compact"/>
              <w:jc w:val="left"/>
            </w:pPr>
            <w:r>
              <w:t xml:space="preserve">16,000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Recruitment, vetting, and administrative onboarding fees (Teacher Secondary)</w:t>
            </w:r>
          </w:p>
        </w:tc>
        <w:tc>
          <w:tcPr/>
          <w:p>
            <w:pPr>
              <w:pStyle w:val="Compact"/>
              <w:jc w:val="left"/>
            </w:pPr>
            <w:r>
              <w:t xml:space="preserve">45 positions</w:t>
            </w:r>
          </w:p>
        </w:tc>
        <w:tc>
          <w:tcPr/>
          <w:p>
            <w:pPr>
              <w:pStyle w:val="Compact"/>
              <w:jc w:val="left"/>
            </w:pPr>
            <w:r>
              <w:t xml:space="preserve">3,200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Pre-service orientation program (10 days, Teacher Secondary cohort)</w:t>
            </w:r>
          </w:p>
        </w:tc>
        <w:tc>
          <w:tcPr/>
          <w:p>
            <w:pPr>
              <w:pStyle w:val="Compact"/>
              <w:jc w:val="left"/>
            </w:pPr>
            <w:r>
              <w:t xml:space="preserve">1 program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Monthly supervision and performance evaluation (Teacher Secondary staff)</w:t>
            </w:r>
          </w:p>
        </w:tc>
        <w:tc>
          <w:tcPr/>
          <w:p>
            <w:pPr>
              <w:pStyle w:val="Compact"/>
              <w:jc w:val="left"/>
            </w:pPr>
            <w:r>
              <w:t xml:space="preserve">45 teachers × 10 months</w:t>
            </w:r>
          </w:p>
        </w:tc>
        <w:tc>
          <w:tcPr/>
          <w:p>
            <w:pPr>
              <w:pStyle w:val="Compact"/>
              <w:jc w:val="left"/>
            </w:pPr>
            <w:r>
              <w:t xml:space="preserve">1,200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Teaching materials, lab equipment, and digital resources (Teacher Secondary)</w:t>
            </w:r>
          </w:p>
        </w:tc>
        <w:tc>
          <w:tcPr/>
          <w:p>
            <w:pPr>
              <w:pStyle w:val="Compact"/>
              <w:jc w:val="left"/>
            </w:pPr>
            <w:r>
              <w:t xml:space="preserve">12 schools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7</w:t>
            </w:r>
          </w:p>
        </w:tc>
        <w:tc>
          <w:tcPr/>
          <w:p>
            <w:pPr>
              <w:pStyle w:val="Compact"/>
              <w:jc w:val="left"/>
            </w:pPr>
            <w:r>
              <w:t xml:space="preserve">Professional development workshops (quarterly, Teacher Secondary)</w:t>
            </w:r>
          </w:p>
        </w:tc>
        <w:tc>
          <w:tcPr/>
          <w:p>
            <w:pPr>
              <w:pStyle w:val="Compact"/>
              <w:jc w:val="left"/>
            </w:pPr>
            <w:r>
              <w:t xml:space="preserve">4 sessions</w:t>
            </w:r>
          </w:p>
        </w:tc>
        <w:tc>
          <w:tcPr/>
          <w:p>
            <w:pPr>
              <w:pStyle w:val="Compact"/>
              <w:jc w:val="left"/>
            </w:pPr>
            <w:r>
              <w:t xml:space="preserve">72,000</w:t>
            </w:r>
          </w:p>
        </w:tc>
        <w:tc>
          <w:tcPr/>
          <w:p>
            <w:pPr>
              <w:pStyle w:val="Compact"/>
              <w:jc w:val="left"/>
            </w:pPr>
            <w:r>
              <w:t xml:space="preserve">288,000</w:t>
            </w:r>
          </w:p>
        </w:tc>
      </w:tr>
      <w:tr>
        <w:tc>
          <w:tcPr/>
          <w:p>
            <w:pPr>
              <w:pStyle w:val="Compact"/>
              <w:jc w:val="left"/>
            </w:pPr>
            <w:r>
              <w:t xml:space="preserve">8</w:t>
            </w:r>
          </w:p>
        </w:tc>
        <w:tc>
          <w:tcPr/>
          <w:p>
            <w:pPr>
              <w:pStyle w:val="Compact"/>
              <w:jc w:val="left"/>
            </w:pPr>
            <w:r>
              <w:t xml:space="preserve">Transportation allowance — Teacher Secondary (Addis Ababa sub-city travel)</w:t>
            </w:r>
          </w:p>
        </w:tc>
        <w:tc>
          <w:tcPr/>
          <w:p>
            <w:pPr>
              <w:pStyle w:val="Compact"/>
              <w:jc w:val="left"/>
            </w:pPr>
            <w:r>
              <w:t xml:space="preserve">45 teachers × 10 months</w:t>
            </w:r>
          </w:p>
        </w:tc>
        <w:tc>
          <w:tcPr/>
          <w:p>
            <w:pPr>
              <w:pStyle w:val="Compact"/>
              <w:jc w:val="left"/>
            </w:pPr>
            <w:r>
              <w:t xml:space="preserve">2,500</w:t>
            </w:r>
          </w:p>
        </w:tc>
        <w:tc>
          <w:tcPr/>
          <w:p>
            <w:pPr>
              <w:pStyle w:val="Compact"/>
              <w:jc w:val="left"/>
            </w:pPr>
            <w:r>
              <w:t xml:space="preserve">1,125,000</w:t>
            </w:r>
          </w:p>
        </w:tc>
      </w:tr>
      <w:tr>
        <w:tc>
          <w:tcPr/>
          <w:p>
            <w:pPr>
              <w:pStyle w:val="Compact"/>
              <w:jc w:val="left"/>
            </w:pPr>
            <w:r>
              <w:t xml:space="preserve">9</w:t>
            </w:r>
          </w:p>
        </w:tc>
        <w:tc>
          <w:tcPr/>
          <w:p>
            <w:pPr>
              <w:pStyle w:val="Compact"/>
              <w:jc w:val="left"/>
            </w:pPr>
            <w:r>
              <w:t xml:space="preserve">Health insurance and occupational coverage (Teacher Secondary staff)</w:t>
            </w:r>
          </w:p>
        </w:tc>
        <w:tc>
          <w:tcPr/>
          <w:p>
            <w:pPr>
              <w:pStyle w:val="Compact"/>
              <w:jc w:val="left"/>
            </w:pPr>
            <w:r>
              <w:t xml:space="preserve">45 teachers × 10 months</w:t>
            </w:r>
          </w:p>
        </w:tc>
        <w:tc>
          <w:tcPr/>
          <w:p>
            <w:pPr>
              <w:pStyle w:val="Compact"/>
              <w:jc w:val="left"/>
            </w:pPr>
            <w:r>
              <w:t xml:space="preserve">1,800</w:t>
            </w:r>
          </w:p>
        </w:tc>
        <w:tc>
          <w:tcPr/>
          <w:p>
            <w:pPr>
              <w:pStyle w:val="Compact"/>
              <w:jc w:val="left"/>
            </w:pPr>
            <w:r>
              <w:t xml:space="preserve">810,000</w:t>
            </w:r>
          </w:p>
        </w:tc>
      </w:tr>
      <w:tr>
        <w:tc>
          <w:tcPr/>
          <w:p>
            <w:pPr>
              <w:pStyle w:val="Compact"/>
              <w:jc w:val="left"/>
            </w:pPr>
            <w:r>
              <w:t xml:space="preserve">10</w:t>
            </w:r>
          </w:p>
        </w:tc>
        <w:tc>
          <w:tcPr/>
          <w:p>
            <w:pPr>
              <w:pStyle w:val="Compact"/>
              <w:jc w:val="left"/>
            </w:pPr>
            <w:r>
              <w:t xml:space="preserve">Project management, reporting, and administrative overhead</w:t>
            </w:r>
          </w:p>
        </w:tc>
        <w:tc>
          <w:tcPr/>
          <w:p>
            <w:pPr>
              <w:pStyle w:val="Compact"/>
              <w:jc w:val="left"/>
            </w:pPr>
            <w:r>
              <w:t xml:space="preserve">10 months</w:t>
            </w:r>
          </w:p>
        </w:tc>
        <w:tc>
          <w:tcPr/>
          <w:p>
            <w:pPr>
              <w:pStyle w:val="Compact"/>
              <w:jc w:val="left"/>
            </w:pPr>
            <w:r>
              <w:t xml:space="preserve">45,000</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12,632,000</w:t>
            </w:r>
          </w:p>
        </w:tc>
      </w:tr>
      <w:tr>
        <w:tc>
          <w:tcPr>
            <w:gridSpan w:val="4"/>
          </w:tcPr>
          <w:p>
            <w:pPr>
              <w:pStyle w:val="Compact"/>
              <w:jc w:val="left"/>
            </w:pPr>
            <w:r>
              <w:t xml:space="preserve">VAT (15%)</w:t>
            </w:r>
          </w:p>
        </w:tc>
        <w:tc>
          <w:tcPr/>
          <w:p>
            <w:pPr>
              <w:pStyle w:val="Compact"/>
              <w:jc w:val="left"/>
            </w:pPr>
            <w:r>
              <w:t xml:space="preserve">1,894,800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14,526,800 ETB</w:t>
            </w:r>
          </w:p>
        </w:tc>
      </w:tr>
    </w:tbl>
    <w:bookmarkEnd w:id="23"/>
    <w:bookmarkStart w:id="24" w:name="payment-schedule"/>
    <w:p>
      <w:pPr>
        <w:pStyle w:val="Heading2"/>
      </w:pPr>
      <w:r>
        <w:t xml:space="preserve">4. Payment Schedule</w:t>
      </w:r>
    </w:p>
    <w:p>
      <w:pPr>
        <w:pStyle w:val="FirstParagraph"/>
      </w:pPr>
      <w:r>
        <w:t xml:space="preserve">The total amount stated in this</w:t>
      </w:r>
      <w:r>
        <w:t xml:space="preserve"> </w:t>
      </w:r>
      <w:r>
        <w:t xml:space="preserve">Quotation Estimate</w:t>
      </w:r>
      <w:r>
        <w:t xml:space="preserve"> </w:t>
      </w:r>
      <w:r>
        <w:t xml:space="preserve">for the</w:t>
      </w:r>
      <w:r>
        <w:t xml:space="preserve"> </w:t>
      </w:r>
      <w:r>
        <w:t xml:space="preserve">Teacher Secondary</w:t>
      </w:r>
      <w:r>
        <w:t xml:space="preserve"> </w:t>
      </w:r>
      <w:r>
        <w:t xml:space="preserve">engagement in</w:t>
      </w:r>
      <w:r>
        <w:t xml:space="preserve"> </w:t>
      </w:r>
      <w:r>
        <w:t xml:space="preserve">Ethiopia Addis Ababa</w:t>
      </w:r>
      <w:r>
        <w:t xml:space="preserve"> </w:t>
      </w:r>
      <w:r>
        <w:t xml:space="preserve">shall be disbursed according to the following schedule:</w:t>
      </w:r>
    </w:p>
    <w:p>
      <w:pPr>
        <w:numPr>
          <w:ilvl w:val="0"/>
          <w:numId w:val="1002"/>
        </w:numPr>
        <w:pStyle w:val="Compact"/>
      </w:pPr>
      <w:r>
        <w:rPr>
          <w:bCs/>
          <w:b/>
        </w:rPr>
        <w:t xml:space="preserve">30% advance payment</w:t>
      </w:r>
      <w:r>
        <w:t xml:space="preserve"> </w:t>
      </w:r>
      <w:r>
        <w:t xml:space="preserve">(ETB 4,358,040) upon signed acceptance of this Quotation Estimate and execution of the service agreement.</w:t>
      </w:r>
    </w:p>
    <w:p>
      <w:pPr>
        <w:numPr>
          <w:ilvl w:val="0"/>
          <w:numId w:val="1002"/>
        </w:numPr>
        <w:pStyle w:val="Compact"/>
      </w:pPr>
      <w:r>
        <w:rPr>
          <w:bCs/>
          <w:b/>
        </w:rPr>
        <w:t xml:space="preserve">40% interim payment</w:t>
      </w:r>
      <w:r>
        <w:t xml:space="preserve"> </w:t>
      </w:r>
      <w:r>
        <w:t xml:space="preserve">(ETB 5,810,720) payable at the midpoint of the academic term (Month 5), subject to satisfactory progress review of the Teacher Secondary deployment.</w:t>
      </w:r>
    </w:p>
    <w:p>
      <w:pPr>
        <w:numPr>
          <w:ilvl w:val="0"/>
          <w:numId w:val="1002"/>
        </w:numPr>
        <w:pStyle w:val="Compact"/>
      </w:pPr>
      <w:r>
        <w:rPr>
          <w:bCs/>
          <w:b/>
        </w:rPr>
        <w:t xml:space="preserve">30% final payment</w:t>
      </w:r>
      <w:r>
        <w:t xml:space="preserve"> </w:t>
      </w:r>
      <w:r>
        <w:t xml:space="preserve">(ETB 4,358,040) payable within 30 days of the submission of the annual performance report and completion of all deliverables.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sixty (60) calendar days from the date of issue. Beyond this period, pricing for the</w:t>
      </w:r>
      <w:r>
        <w:t xml:space="preserve"> </w:t>
      </w:r>
      <w:r>
        <w:t xml:space="preserve">Teacher Secondary</w:t>
      </w:r>
      <w:r>
        <w:t xml:space="preserve"> </w:t>
      </w:r>
      <w:r>
        <w:t xml:space="preserve">services in</w:t>
      </w:r>
      <w:r>
        <w:t xml:space="preserve"> </w:t>
      </w:r>
      <w:r>
        <w:t xml:space="preserve">Ethiopia Addis Ababa</w:t>
      </w:r>
      <w:r>
        <w:t xml:space="preserve"> </w:t>
      </w:r>
      <w:r>
        <w:t xml:space="preserve">may be subject to revision based on market conditions.</w:t>
      </w:r>
    </w:p>
    <w:p>
      <w:pPr>
        <w:numPr>
          <w:ilvl w:val="0"/>
          <w:numId w:val="1003"/>
        </w:numPr>
        <w:pStyle w:val="Compact"/>
      </w:pPr>
      <w:r>
        <w:t xml:space="preserve">All</w:t>
      </w:r>
      <w:r>
        <w:t xml:space="preserve"> </w:t>
      </w:r>
      <w:r>
        <w:t xml:space="preserve">Teacher Secondary</w:t>
      </w:r>
      <w:r>
        <w:t xml:space="preserve"> </w:t>
      </w:r>
      <w:r>
        <w:t xml:space="preserve">personnel engaged under this Quotation Estimate must hold valid teaching licenses issued by the Ethiopian Ministry of Education and must pass a background check conducted by the Addis Ababa Police Commission.</w:t>
      </w:r>
    </w:p>
    <w:p>
      <w:pPr>
        <w:numPr>
          <w:ilvl w:val="0"/>
          <w:numId w:val="1003"/>
        </w:numPr>
        <w:pStyle w:val="Compact"/>
      </w:pPr>
      <w:r>
        <w:t xml:space="preserve">The service provider (EESS) shall replace any</w:t>
      </w:r>
      <w:r>
        <w:t xml:space="preserve"> </w:t>
      </w:r>
      <w:r>
        <w:t xml:space="preserve">Teacher Secondary</w:t>
      </w:r>
      <w:r>
        <w:t xml:space="preserve"> </w:t>
      </w:r>
      <w:r>
        <w:t xml:space="preserve">member who is found to be underperforming or who resigns within thirty (30) days at no additional cost to the client.</w:t>
      </w:r>
    </w:p>
    <w:p>
      <w:pPr>
        <w:numPr>
          <w:ilvl w:val="0"/>
          <w:numId w:val="1003"/>
        </w:numPr>
        <w:pStyle w:val="Compact"/>
      </w:pPr>
      <w:r>
        <w:t xml:space="preserve">All work shall be conducted in accordance with the labor laws of the Federal Democratic Republic of Ethiopia and the specific regulations governing secondary education in</w:t>
      </w:r>
      <w:r>
        <w:t xml:space="preserve"> </w:t>
      </w:r>
      <w:r>
        <w:t xml:space="preserve">Ethiopia Addis Ababa</w:t>
      </w:r>
      <w:r>
        <w:t xml:space="preserve">.</w:t>
      </w:r>
    </w:p>
    <w:p>
      <w:pPr>
        <w:numPr>
          <w:ilvl w:val="0"/>
          <w:numId w:val="1003"/>
        </w:numPr>
        <w:pStyle w:val="Compact"/>
      </w:pPr>
      <w:r>
        <w:t xml:space="preserve">Any disputes arising from this Quotation Estimate shall be resolved through mediation under the Addis Ababa Commercial Courts, and failing that, through arbitration in Addis Ababa, Ethiopia.</w:t>
      </w:r>
    </w:p>
    <w:p>
      <w:pPr>
        <w:numPr>
          <w:ilvl w:val="0"/>
          <w:numId w:val="1003"/>
        </w:numPr>
        <w:pStyle w:val="Compact"/>
      </w:pPr>
      <w:r>
        <w:t xml:space="preserve">This Quotation Estimate does not constitute a binding contract until formally accepted in writing by both parties and countersigned by the authorized representatives.</w:t>
      </w:r>
    </w:p>
    <w:bookmarkEnd w:id="25"/>
    <w:bookmarkStart w:id="26" w:name="acceptance-and-authorization"/>
    <w:p>
      <w:pPr>
        <w:pStyle w:val="Heading2"/>
      </w:pPr>
      <w:r>
        <w:t xml:space="preserve">6. Acceptance and Authorization</w:t>
      </w:r>
    </w:p>
    <w:p>
      <w:pPr>
        <w:pStyle w:val="FirstParagraph"/>
      </w:pPr>
      <w:r>
        <w:t xml:space="preserve">By signing below, the undersigned parties acknowledge and accept the terms, conditions, and financial obligations outlined in this</w:t>
      </w:r>
      <w:r>
        <w:t xml:space="preserve"> </w:t>
      </w:r>
      <w:r>
        <w:t xml:space="preserve">Quotation Estimate</w:t>
      </w:r>
      <w:r>
        <w:t xml:space="preserve"> </w:t>
      </w:r>
      <w:r>
        <w:t xml:space="preserve">for the</w:t>
      </w:r>
      <w:r>
        <w:t xml:space="preserve"> </w:t>
      </w:r>
      <w:r>
        <w:t xml:space="preserve">Teacher Secondary</w:t>
      </w:r>
      <w:r>
        <w:t xml:space="preserve"> </w:t>
      </w:r>
      <w:r>
        <w:t xml:space="preserve">engagement in</w:t>
      </w:r>
      <w:r>
        <w:t xml:space="preserve"> </w:t>
      </w:r>
      <w:r>
        <w:t xml:space="preserve">Ethiopia Addis Ababa</w:t>
      </w:r>
      <w:r>
        <w:t xml:space="preserve">. This acceptance renders the Quotation Estimate a binding service agreement effective from the date of the last signature.</w:t>
      </w:r>
    </w:p>
    <w:p>
      <w:pPr>
        <w:pStyle w:val="BodyText"/>
      </w:pPr>
      <w:r>
        <w:rPr>
          <w:bCs/>
          <w:b/>
        </w:rPr>
        <w:t xml:space="preserve">For the Service Provider:</w:t>
      </w:r>
      <w:r>
        <w:br/>
      </w:r>
      <w:r>
        <w:t xml:space="preserve">Ethiopian Educational Staffing Solutions (EESS)</w:t>
      </w:r>
    </w:p>
    <w:p>
      <w:pPr>
        <w:pStyle w:val="BodyText"/>
      </w:pPr>
      <w:r>
        <w:t xml:space="preserve">Name: _________________________</w:t>
      </w:r>
      <w:r>
        <w:br/>
      </w:r>
      <w:r>
        <w:t xml:space="preserve">Title: Managing Director</w:t>
      </w:r>
      <w:r>
        <w:br/>
      </w:r>
      <w:r>
        <w:t xml:space="preserve">Signature &amp; Date: _______________</w:t>
      </w:r>
    </w:p>
    <w:p>
      <w:pPr>
        <w:pStyle w:val="BodyText"/>
      </w:pPr>
      <w:r>
        <w:rPr>
          <w:bCs/>
          <w:b/>
        </w:rPr>
        <w:t xml:space="preserve">For the Client:</w:t>
      </w:r>
      <w:r>
        <w:br/>
      </w:r>
      <w:r>
        <w:t xml:space="preserve">Addis Ababa Secondary Education Directorate</w:t>
      </w:r>
    </w:p>
    <w:p>
      <w:pPr>
        <w:pStyle w:val="BodyText"/>
      </w:pPr>
      <w:r>
        <w:t xml:space="preserve">Name: _________________________</w:t>
      </w:r>
      <w:r>
        <w:br/>
      </w:r>
      <w:r>
        <w:t xml:space="preserve">Title: Director General</w:t>
      </w:r>
      <w:r>
        <w:br/>
      </w:r>
      <w:r>
        <w:t xml:space="preserve">Signature &amp; Date: _______________</w:t>
      </w:r>
    </w:p>
    <w:p>
      <w:pPr>
        <w:pStyle w:val="BodyText"/>
      </w:pPr>
      <w:r>
        <w:t xml:space="preserve">Ethiopian Educational Staffing Solutions (EESS) | Bole Road, Addis Ababa, Ethiopia | Tel: +251-11-555-0142 | Email: info@eess-ethiopia.et</w:t>
      </w:r>
    </w:p>
    <w:p>
      <w:pPr>
        <w:pStyle w:val="BodyText"/>
      </w:pPr>
      <w:r>
        <w:t xml:space="preserve">Quotation Estimate QE-TS-2025-0472 | Teacher Secondary Services | Ethiopia Addis Ababa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Ethiopia Addis Ababa</dc:title>
  <dc:creator/>
  <dc:language>en</dc:language>
  <cp:keywords/>
  <dcterms:created xsi:type="dcterms:W3CDTF">2026-10-10T03:39:31Z</dcterms:created>
  <dcterms:modified xsi:type="dcterms:W3CDTF">2026-10-10T03:39:31Z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