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Secondary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Engagement of a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|</w:t>
      </w:r>
      <w:r>
        <w:t xml:space="preserve"> </w:t>
      </w:r>
      <w:r>
        <w:t xml:space="preserve">India Mumbai</w:t>
      </w:r>
    </w:p>
    <w:bookmarkEnd w:id="20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QTE-MUM-2025-0472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Validity Period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days from the date of issue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By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EduStaff Solutions Pvt. Ltd., Andheri West,</w:t>
            </w:r>
            <w:r>
              <w:t xml:space="preserve"> </w:t>
            </w:r>
            <w:r>
              <w:t xml:space="preserve">India Mumbai</w:t>
            </w:r>
            <w:r>
              <w:t xml:space="preserve"> </w:t>
            </w:r>
            <w:r>
              <w:t xml:space="preserve">– 400053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For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St. Xavier's Convent School, Bandra East,</w:t>
            </w:r>
            <w:r>
              <w:t xml:space="preserve"> </w:t>
            </w:r>
            <w:r>
              <w:t xml:space="preserve">India Mumbai</w:t>
            </w:r>
            <w:r>
              <w:t xml:space="preserve"> </w:t>
            </w:r>
            <w:r>
              <w:t xml:space="preserve">– 400050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Contact Person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Anita Deshmukh, Principal</w:t>
            </w:r>
          </w:p>
        </w:tc>
      </w:tr>
    </w:tbl>
    <w:bookmarkStart w:id="21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EduStaff Solutions Pvt. Ltd. to formally present the comprehensive cost breakdown and engagement terms for the recruitment, placement, and ongoing support of a qualified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at the client institution located in</w:t>
      </w:r>
      <w:r>
        <w:t xml:space="preserve"> </w:t>
      </w:r>
      <w:r>
        <w:t xml:space="preserve">India Mumbai</w:t>
      </w:r>
      <w:r>
        <w:t xml:space="preserve">. This document serves as the official financial proposal and scope-of-work agreement between both parties. All figures presented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calculated in Indian Rupees (INR) and reflect current market rates applicable to the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recruitment sector in the</w:t>
      </w:r>
      <w:r>
        <w:t xml:space="preserve"> </w:t>
      </w:r>
      <w:r>
        <w:t xml:space="preserve">India Mumbai</w:t>
      </w:r>
      <w:r>
        <w:t xml:space="preserve"> </w:t>
      </w:r>
      <w:r>
        <w:t xml:space="preserve">metropolitan region as of June 2025.</w:t>
      </w:r>
    </w:p>
    <w:bookmarkEnd w:id="21"/>
    <w:bookmarkStart w:id="22" w:name="Xb1834e2fbcdb92d118a0e0e99afdc9b766f40b3"/>
    <w:p>
      <w:pPr>
        <w:pStyle w:val="Heading2"/>
      </w:pPr>
      <w:r>
        <w:t xml:space="preserve">2. Scope of Work – Teacher Secondary Engagement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to be 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responsible for delivering academic instruction to students in Classes 6 through 10 (Secondary Section) at the client's school premises in</w:t>
      </w:r>
      <w:r>
        <w:t xml:space="preserve"> </w:t>
      </w:r>
      <w:r>
        <w:t xml:space="preserve">India Mumbai</w:t>
      </w:r>
      <w:r>
        <w:t xml:space="preserve">. The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must hold a minimum of a B.Ed. degree along with a relevant subject specialization (Mathematics, Science, Social Studies, English, or Hindi) and possess a valid TRAI-recognized teaching certification. The engagement period covered by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one full academic year (April 2025 to March 2026), subject to renewal at the discretion of the school administration in</w:t>
      </w:r>
      <w:r>
        <w:t xml:space="preserve"> </w:t>
      </w:r>
      <w:r>
        <w:t xml:space="preserve">India Mumbai</w:t>
      </w:r>
      <w:r>
        <w:t xml:space="preserve">.</w:t>
      </w:r>
    </w:p>
    <w:bookmarkEnd w:id="22"/>
    <w:bookmarkStart w:id="23" w:name="itemized-cost-breakdown"/>
    <w:p>
      <w:pPr>
        <w:pStyle w:val="Heading2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Sr.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(INR)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Recruitment &amp; Screening of</w:t>
            </w:r>
            <w:r>
              <w:t xml:space="preserve"> </w:t>
            </w:r>
            <w:r>
              <w:t xml:space="preserve">Teacher Secondary</w:t>
            </w:r>
            <w:r>
              <w:t xml:space="preserve"> </w:t>
            </w:r>
            <w:r>
              <w:t xml:space="preserve">candidate (interviews, background verification, credential validation)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salary of</w:t>
            </w:r>
            <w:r>
              <w:t xml:space="preserve"> </w:t>
            </w:r>
            <w:r>
              <w:t xml:space="preserve">Teacher Secondary</w:t>
            </w:r>
            <w:r>
              <w:t xml:space="preserve"> </w:t>
            </w:r>
            <w:r>
              <w:t xml:space="preserve">(including HRA, DA, and PF as per</w:t>
            </w:r>
            <w:r>
              <w:t xml:space="preserve"> </w:t>
            </w:r>
            <w:r>
              <w:t xml:space="preserve">India Mumbai</w:t>
            </w:r>
            <w:r>
              <w:t xml:space="preserve"> </w:t>
            </w:r>
            <w:r>
              <w:t xml:space="preserve">industrial norms)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3,60,000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Onboarding &amp; orientation of</w:t>
            </w:r>
            <w:r>
              <w:t xml:space="preserve"> </w:t>
            </w:r>
            <w:r>
              <w:t xml:space="preserve">Teacher Secondary</w:t>
            </w:r>
            <w:r>
              <w:t xml:space="preserve"> </w:t>
            </w:r>
            <w:r>
              <w:t xml:space="preserve">to school curriculum and CBSE/ICSE syllabus standards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development workshops for</w:t>
            </w:r>
            <w:r>
              <w:t xml:space="preserve"> </w:t>
            </w:r>
            <w:r>
              <w:t xml:space="preserve">Teacher Secondary</w:t>
            </w:r>
            <w:r>
              <w:t xml:space="preserve"> </w:t>
            </w:r>
            <w:r>
              <w:t xml:space="preserve">(2 sessions per term, conducted in</w:t>
            </w:r>
            <w:r>
              <w:t xml:space="preserve"> </w:t>
            </w:r>
            <w:r>
              <w:t xml:space="preserve">India Mumbai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Academic 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48,000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Performance appraisal &amp; mentoring support for</w:t>
            </w:r>
            <w:r>
              <w:t xml:space="preserve"> </w:t>
            </w:r>
            <w:r>
              <w:t xml:space="preserve">Teacher Secondary</w:t>
            </w:r>
            <w:r>
              <w:t xml:space="preserve"> </w:t>
            </w:r>
            <w:r>
              <w:t xml:space="preserve">(quarterly reviews)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Academic 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30,000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Statutory compliance &amp; documentation (EPF, ESI, professional tax registration for</w:t>
            </w:r>
            <w:r>
              <w:t xml:space="preserve"> </w:t>
            </w:r>
            <w:r>
              <w:t xml:space="preserve">Teacher Secondary</w:t>
            </w:r>
            <w:r>
              <w:t xml:space="preserve"> </w:t>
            </w:r>
            <w:r>
              <w:t xml:space="preserve">in</w:t>
            </w:r>
            <w:r>
              <w:t xml:space="preserve"> </w:t>
            </w:r>
            <w:r>
              <w:t xml:space="preserve">India Mumbai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Academic 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Contingency &amp; administrative overhead (5% of subtotal)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Academic 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25,650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Grand Total (Inclusive of all applicable taxes)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5,21,650</w:t>
            </w:r>
          </w:p>
        </w:tc>
      </w:tr>
    </w:tbl>
    <w:bookmarkEnd w:id="23"/>
    <w:bookmarkStart w:id="24" w:name="payment-terms"/>
    <w:p>
      <w:pPr>
        <w:pStyle w:val="Heading2"/>
      </w:pPr>
      <w:r>
        <w:t xml:space="preserve">4. Payment Terms</w:t>
      </w:r>
    </w:p>
    <w:p>
      <w:pPr>
        <w:pStyle w:val="FirstParagraph"/>
      </w:pPr>
      <w:r>
        <w:t xml:space="preserve">The total amount specified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disbursed as follows: 25% advance payment upon acceptance of this</w:t>
      </w:r>
      <w:r>
        <w:t xml:space="preserve"> </w:t>
      </w:r>
      <w:r>
        <w:t xml:space="preserve">Quotation Estimate</w:t>
      </w:r>
      <w:r>
        <w:t xml:space="preserve">, 50% payable in equal monthly instalments over the first six months of the</w:t>
      </w:r>
      <w:r>
        <w:t xml:space="preserve"> </w:t>
      </w:r>
      <w:r>
        <w:t xml:space="preserve">Teacher Secondary</w:t>
      </w:r>
      <w:r>
        <w:t xml:space="preserve">'s engagement, and the remaining 25% payable in the final quarter. All payments shall be made via bank transfer to the account designated by EduStaff Solutions Pvt. Ltd.,</w:t>
      </w:r>
      <w:r>
        <w:t xml:space="preserve"> </w:t>
      </w:r>
      <w:r>
        <w:t xml:space="preserve">India Mumbai</w:t>
      </w:r>
      <w:r>
        <w:t xml:space="preserve">. Late payments shall attract an interest charge of 1.5% per month as per standard commercial practice in</w:t>
      </w:r>
      <w:r>
        <w:t xml:space="preserve"> </w:t>
      </w:r>
      <w:r>
        <w:t xml:space="preserve">India Mumbai</w:t>
      </w:r>
      <w:r>
        <w:t xml:space="preserve">.</w:t>
      </w:r>
    </w:p>
    <w:bookmarkEnd w:id="24"/>
    <w:bookmarkStart w:id="25" w:name="terms-and-conditions"/>
    <w:p>
      <w:pPr>
        <w:pStyle w:val="Heading2"/>
      </w:pPr>
      <w:r>
        <w:t xml:space="preserve">5.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30 calendar days from the date of issue. Beyond this period, all rates for the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engagement may be revised to reflect market changes in</w:t>
      </w:r>
      <w:r>
        <w:t xml:space="preserve"> </w:t>
      </w:r>
      <w:r>
        <w:t xml:space="preserve">India Mumbai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shall work a standard 40-hour week (Monday to Saturday, 8:00 AM to 1:00 PM) at the school premises in</w:t>
      </w:r>
      <w:r>
        <w:t xml:space="preserve"> </w:t>
      </w:r>
      <w:r>
        <w:t xml:space="preserve">India Mumbai</w:t>
      </w:r>
      <w:r>
        <w:t xml:space="preserve">, with flexibility for exam periods and school events.</w:t>
      </w:r>
    </w:p>
    <w:p>
      <w:pPr>
        <w:numPr>
          <w:ilvl w:val="0"/>
          <w:numId w:val="1001"/>
        </w:numPr>
        <w:pStyle w:val="Compact"/>
      </w:pPr>
      <w:r>
        <w:t xml:space="preserve">EduStaff Solutions Pvt. Ltd. guarantees a replacement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within 14 working days should the initially placed candidate be unsatisfactory, at no additional cost to the client.</w:t>
      </w:r>
    </w:p>
    <w:p>
      <w:pPr>
        <w:numPr>
          <w:ilvl w:val="0"/>
          <w:numId w:val="1001"/>
        </w:numPr>
        <w:pStyle w:val="Compact"/>
      </w:pPr>
      <w:r>
        <w:t xml:space="preserve">All personal data of the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and students shall be handled in strict compliance with the Information Technology Act, 2000, and applicable data protection regulations in</w:t>
      </w:r>
      <w:r>
        <w:t xml:space="preserve"> </w:t>
      </w:r>
      <w:r>
        <w:t xml:space="preserve">India Mumbai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countersigned by both parties. The final engagement letter for the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shall be issued separately upon acceptance.</w:t>
      </w:r>
    </w:p>
    <w:p>
      <w:pPr>
        <w:numPr>
          <w:ilvl w:val="0"/>
          <w:numId w:val="1001"/>
        </w:numPr>
        <w:pStyle w:val="Compact"/>
      </w:pPr>
      <w:r>
        <w:t xml:space="preserve">Any 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resolved through arbitration in</w:t>
      </w:r>
      <w:r>
        <w:t xml:space="preserve"> </w:t>
      </w:r>
      <w:r>
        <w:t xml:space="preserve">India Mumbai</w:t>
      </w:r>
      <w:r>
        <w:t xml:space="preserve"> </w:t>
      </w:r>
      <w:r>
        <w:t xml:space="preserve">in accordance with the Arbitration and Conciliation Act, 1996.</w:t>
      </w:r>
    </w:p>
    <w:bookmarkEnd w:id="25"/>
    <w:bookmarkStart w:id="26" w:name="acceptance"/>
    <w:p>
      <w:pPr>
        <w:pStyle w:val="Heading2"/>
      </w:pPr>
      <w:r>
        <w:t xml:space="preserve">6. Acceptance</w:t>
      </w:r>
    </w:p>
    <w:p>
      <w:pPr>
        <w:pStyle w:val="FirstParagraph"/>
      </w:pPr>
      <w:r>
        <w:t xml:space="preserve">By signing below, the client acknowledges receipt and acceptance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engagement of a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at their institution in</w:t>
      </w:r>
      <w:r>
        <w:t xml:space="preserve"> </w:t>
      </w:r>
      <w:r>
        <w:t xml:space="preserve">India Mumbai</w:t>
      </w:r>
      <w:r>
        <w:t xml:space="preserve">. The terms outlined herein shall govern the professional relationship between both parties for the duration specified.</w:t>
      </w:r>
    </w:p>
    <w:p>
      <w:pPr>
        <w:pStyle w:val="BodyText"/>
      </w:pPr>
      <w:r>
        <w:rPr>
          <w:bCs/>
          <w:b/>
        </w:rPr>
        <w:t xml:space="preserve">For EduStaff Solutions Pvt. Ltd.</w:t>
      </w:r>
    </w:p>
    <w:p>
      <w:pPr>
        <w:pStyle w:val="BodyText"/>
      </w:pPr>
      <w:r>
        <w:t xml:space="preserve">Authorized Signatory</w:t>
      </w:r>
      <w:r>
        <w:br/>
      </w:r>
      <w:r>
        <w:t xml:space="preserve">Place:</w:t>
      </w:r>
      <w:r>
        <w:t xml:space="preserve"> </w:t>
      </w:r>
      <w:r>
        <w:t xml:space="preserve">India Mumbai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St. Xavier's Convent School</w:t>
      </w:r>
    </w:p>
    <w:p>
      <w:pPr>
        <w:pStyle w:val="BodyText"/>
      </w:pPr>
      <w:r>
        <w:t xml:space="preserve">Dr. Anita Deshmukh, Principal</w:t>
      </w:r>
      <w:r>
        <w:br/>
      </w:r>
      <w:r>
        <w:t xml:space="preserve">Place:</w:t>
      </w:r>
      <w:r>
        <w:t xml:space="preserve"> </w:t>
      </w:r>
      <w:r>
        <w:t xml:space="preserve">India Mumbai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(Ref: QTE-MUM-2025-0472) is a confidential document prepared exclusively for the named client. It pertains to the professional engagement of a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in</w:t>
      </w:r>
      <w:r>
        <w:t xml:space="preserve"> </w:t>
      </w:r>
      <w:r>
        <w:t xml:space="preserve">India Mumbai</w:t>
      </w:r>
      <w:r>
        <w:t xml:space="preserve"> </w:t>
      </w:r>
      <w:r>
        <w:t xml:space="preserve">and shall not be reproduced or distributed without prior written consent. EduStaff Solutions Pvt. Ltd. | Andheri West,</w:t>
      </w:r>
      <w:r>
        <w:t xml:space="preserve"> </w:t>
      </w:r>
      <w:r>
        <w:t xml:space="preserve">India Mumbai</w:t>
      </w:r>
      <w:r>
        <w:t xml:space="preserve"> </w:t>
      </w:r>
      <w:r>
        <w:t xml:space="preserve">– 400053 | Contact: +91-22-4000-XXXX | email: quotations@edustaffmumbai.in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Teacher Secondary - India Mumbai</dc:title>
  <dc:creator/>
  <dc:language>en</dc:language>
  <cp:keywords/>
  <dcterms:created xsi:type="dcterms:W3CDTF">2026-10-10T03:45:32Z</dcterms:created>
  <dcterms:modified xsi:type="dcterms:W3CDTF">2026-10-10T03:45:32Z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