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rPr>
          <w:bCs/>
          <w:b/>
        </w:rPr>
        <w:t xml:space="preserve">Delhi Academic Staffing Solutions Pvt. Ltd.</w:t>
      </w:r>
    </w:p>
    <w:p>
      <w:pPr>
        <w:pStyle w:val="BodyText"/>
      </w:pPr>
      <w:r>
        <w:t xml:space="preserve">Office No. 412, 4th Floor, Connaught Place, New Delhi – 110001, India</w:t>
      </w:r>
    </w:p>
    <w:p>
      <w:pPr>
        <w:pStyle w:val="BodyText"/>
      </w:pPr>
      <w:r>
        <w:t xml:space="preserve">Phone: +91-11-4567-8900 | Email: quotations@dass-india.com | CIN: U82100DL2015PTC284561</w:t>
      </w:r>
    </w:p>
    <w:p>
      <w:pPr>
        <w:pStyle w:val="BodyText"/>
      </w:pPr>
      <w:r>
        <w:t xml:space="preserve">GSTIN: 07AABCD1234E1Z5</w:t>
      </w:r>
    </w:p>
    <w:bookmarkEnd w:id="20"/>
    <w:p>
      <w:pPr>
        <w:pStyle w:val="BodyText"/>
      </w:pPr>
      <w:r>
        <w:rPr>
          <w:bCs/>
          <w:b/>
        </w:rPr>
        <w:t xml:space="preserve">Quotation No.:</w:t>
      </w:r>
      <w:r>
        <w:t xml:space="preserve"> </w:t>
      </w:r>
      <w:r>
        <w:t xml:space="preserve">QTE/ND/2025/0487</w:t>
      </w:r>
      <w:r>
        <w:br/>
      </w:r>
      <w:r>
        <w:rPr>
          <w:bCs/>
          <w:b/>
        </w:rPr>
        <w:t xml:space="preserve">Date of Issue:</w:t>
      </w:r>
      <w:r>
        <w:t xml:space="preserve"> </w:t>
      </w:r>
      <w:r>
        <w:t xml:space="preserve">15 June 2025</w:t>
      </w:r>
      <w:r>
        <w:br/>
      </w:r>
      <w:r>
        <w:rPr>
          <w:bCs/>
          <w:b/>
        </w:rPr>
        <w:t xml:space="preserve">Validity:</w:t>
      </w:r>
      <w:r>
        <w:t xml:space="preserve"> </w:t>
      </w:r>
      <w:r>
        <w:t xml:space="preserve">30 days from date of issue</w:t>
      </w:r>
    </w:p>
    <w:p>
      <w:pPr>
        <w:pStyle w:val="BodyText"/>
      </w:pPr>
      <w:r>
        <w:rPr>
          <w:bCs/>
          <w:b/>
        </w:rPr>
        <w:t xml:space="preserve">Prepared For:</w:t>
      </w:r>
      <w:r>
        <w:br/>
      </w:r>
      <w:r>
        <w:t xml:space="preserve">St. Xavier's Secondary School</w:t>
      </w:r>
      <w:r>
        <w:br/>
      </w:r>
      <w:r>
        <w:t xml:space="preserve">27, Rajiv Chowk, New Delhi – 110001</w:t>
      </w:r>
      <w:r>
        <w:br/>
      </w:r>
      <w:r>
        <w:t xml:space="preserve">India</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Delhi Academic Staffing Solutions Pvt. Ltd. (hereinafter referred to as "the Service Provider") in response to the formal request received from St. Xavier's Secondary School, New Delhi, for the recruitment, placement, and ongoing professional support of a</w:t>
      </w:r>
      <w:r>
        <w:t xml:space="preserve"> </w:t>
      </w:r>
      <w:r>
        <w:t xml:space="preserve">Teacher Secondary</w:t>
      </w:r>
      <w:r>
        <w:t xml:space="preserve"> </w:t>
      </w:r>
      <w:r>
        <w:t xml:space="preserve">position. The scope of this engagement covers the full academic cycle of the secondary education stage (Classes 6 through 10) as prescribed by the Central Board of Secondary Education (CBSE) and the National Council of Educational Research and Training (NCERT) curriculum framework applicable in</w:t>
      </w:r>
      <w:r>
        <w:t xml:space="preserve"> </w:t>
      </w:r>
      <w:r>
        <w:t xml:space="preserve">India New Delhi</w:t>
      </w:r>
      <w:r>
        <w:t xml:space="preserve">.</w:t>
      </w:r>
    </w:p>
    <w:p>
      <w:pPr>
        <w:pStyle w:val="BodyText"/>
      </w:pPr>
      <w:r>
        <w:t xml:space="preserve">The</w:t>
      </w:r>
      <w:r>
        <w:t xml:space="preserve"> </w:t>
      </w:r>
      <w:r>
        <w:t xml:space="preserve">Teacher Secondary</w:t>
      </w:r>
      <w:r>
        <w:t xml:space="preserve"> </w:t>
      </w:r>
      <w:r>
        <w:t xml:space="preserve">candidate to be placed under this arrangement shall be responsible for delivering instruction in the subject of Mathematics and Science (combined) for Classes 6 to 10, preparing lesson plans aligned with the CBSE syllabus, conducting internal assessments, maintaining student records, participating in parent-teacher meetings, and contributing to the overall academic development of the institution. The role is full-time, five days per week, with a standard working schedule of 08:00 AM to 03:00 PM, Monday through Friday, in accordance with the academic calendar of the school located in</w:t>
      </w:r>
      <w:r>
        <w:t xml:space="preserve"> </w:t>
      </w:r>
      <w:r>
        <w:t xml:space="preserve">India New Delhi</w:t>
      </w:r>
      <w:r>
        <w:t xml:space="preserve">.</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Monthly Salary – Teacher Secondary (Classes 6–10, Mathematics &amp; Science)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55,000</w:t>
            </w:r>
          </w:p>
        </w:tc>
        <w:tc>
          <w:tcPr/>
          <w:p>
            <w:pPr>
              <w:pStyle w:val="Compact"/>
              <w:jc w:val="left"/>
            </w:pPr>
            <w:r>
              <w:t xml:space="preserve">6,60,000</w:t>
            </w:r>
          </w:p>
        </w:tc>
      </w:tr>
      <w:tr>
        <w:tc>
          <w:tcPr/>
          <w:p>
            <w:pPr>
              <w:pStyle w:val="Compact"/>
              <w:jc w:val="left"/>
            </w:pPr>
            <w:r>
              <w:t xml:space="preserve">2</w:t>
            </w:r>
          </w:p>
        </w:tc>
        <w:tc>
          <w:tcPr/>
          <w:p>
            <w:pPr>
              <w:pStyle w:val="Compact"/>
              <w:jc w:val="left"/>
            </w:pPr>
            <w:r>
              <w:t xml:space="preserve">Performance Incentive (Annual, subject to school appraisal)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Recruitment &amp; Placement Fee (one-time, non-refundable)</w:t>
            </w:r>
          </w:p>
        </w:tc>
        <w:tc>
          <w:tcPr/>
          <w:p>
            <w:pPr>
              <w:pStyle w:val="Compact"/>
              <w:jc w:val="left"/>
            </w:pPr>
            <w:r>
              <w:t xml:space="preserve">1</w:t>
            </w:r>
          </w:p>
        </w:tc>
        <w:tc>
          <w:tcPr/>
          <w:p>
            <w:pPr>
              <w:pStyle w:val="Compact"/>
              <w:jc w:val="left"/>
            </w:pPr>
            <w:r>
              <w:t xml:space="preserve">Instance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4</w:t>
            </w:r>
          </w:p>
        </w:tc>
        <w:tc>
          <w:tcPr/>
          <w:p>
            <w:pPr>
              <w:pStyle w:val="Compact"/>
              <w:jc w:val="left"/>
            </w:pPr>
            <w:r>
              <w:t xml:space="preserve">Background Verification &amp; Credential Authentication (CTET/NTET, B.Ed., Degree)</w:t>
            </w:r>
          </w:p>
        </w:tc>
        <w:tc>
          <w:tcPr/>
          <w:p>
            <w:pPr>
              <w:pStyle w:val="Compact"/>
              <w:jc w:val="left"/>
            </w:pPr>
            <w:r>
              <w:t xml:space="preserve">1</w:t>
            </w:r>
          </w:p>
        </w:tc>
        <w:tc>
          <w:tcPr/>
          <w:p>
            <w:pPr>
              <w:pStyle w:val="Compact"/>
              <w:jc w:val="left"/>
            </w:pPr>
            <w:r>
              <w:t xml:space="preserve">Instance</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5</w:t>
            </w:r>
          </w:p>
        </w:tc>
        <w:tc>
          <w:tcPr/>
          <w:p>
            <w:pPr>
              <w:pStyle w:val="Compact"/>
              <w:jc w:val="left"/>
            </w:pPr>
            <w:r>
              <w:t xml:space="preserve">Professional Development &amp; Training (2 workshops per academic year, CBSE-aligned)</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6</w:t>
            </w:r>
          </w:p>
        </w:tc>
        <w:tc>
          <w:tcPr/>
          <w:p>
            <w:pPr>
              <w:pStyle w:val="Compact"/>
              <w:jc w:val="left"/>
            </w:pPr>
            <w:r>
              <w:t xml:space="preserve">Statutory Compliance – PF, ESI, and Professional Tax (Employer's contribution, as per India New Delhi labour regulations)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6,200</w:t>
            </w:r>
          </w:p>
        </w:tc>
        <w:tc>
          <w:tcPr/>
          <w:p>
            <w:pPr>
              <w:pStyle w:val="Compact"/>
              <w:jc w:val="left"/>
            </w:pPr>
            <w:r>
              <w:t xml:space="preserve">74,400</w:t>
            </w:r>
          </w:p>
        </w:tc>
      </w:tr>
      <w:tr>
        <w:tc>
          <w:tcPr/>
          <w:p>
            <w:pPr>
              <w:pStyle w:val="Compact"/>
              <w:jc w:val="left"/>
            </w:pPr>
            <w:r>
              <w:t xml:space="preserve">7</w:t>
            </w:r>
          </w:p>
        </w:tc>
        <w:tc>
          <w:tcPr/>
          <w:p>
            <w:pPr>
              <w:pStyle w:val="Compact"/>
              <w:jc w:val="left"/>
            </w:pPr>
            <w:r>
              <w:t xml:space="preserve">Annual Health Insurance Cover (Group Policy, INR 5 Lakh sum insured)</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8</w:t>
            </w:r>
          </w:p>
        </w:tc>
        <w:tc>
          <w:tcPr/>
          <w:p>
            <w:pPr>
              <w:pStyle w:val="Compact"/>
              <w:jc w:val="left"/>
            </w:pPr>
            <w:r>
              <w:t xml:space="preserve">Administrative &amp; Coordination Fee (Service Provider's management charge)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9</w:t>
            </w:r>
          </w:p>
        </w:tc>
        <w:tc>
          <w:tcPr/>
          <w:p>
            <w:pPr>
              <w:pStyle w:val="Compact"/>
              <w:jc w:val="left"/>
            </w:pPr>
            <w:r>
              <w:t xml:space="preserve">Onboarding, Orientation &amp; School Policy Induction (New Delhi campus)</w:t>
            </w:r>
          </w:p>
        </w:tc>
        <w:tc>
          <w:tcPr/>
          <w:p>
            <w:pPr>
              <w:pStyle w:val="Compact"/>
              <w:jc w:val="left"/>
            </w:pPr>
            <w:r>
              <w:t xml:space="preserve">1</w:t>
            </w:r>
          </w:p>
        </w:tc>
        <w:tc>
          <w:tcPr/>
          <w:p>
            <w:pPr>
              <w:pStyle w:val="Compact"/>
              <w:jc w:val="left"/>
            </w:pPr>
            <w:r>
              <w:t xml:space="preserve">Instance</w:t>
            </w:r>
          </w:p>
        </w:tc>
        <w:tc>
          <w:tcPr/>
          <w:p>
            <w:pPr>
              <w:pStyle w:val="Compact"/>
              <w:jc w:val="left"/>
            </w:pPr>
            <w:r>
              <w:t xml:space="preserve">5,000</w:t>
            </w:r>
          </w:p>
        </w:tc>
        <w:tc>
          <w:tcPr/>
          <w:p>
            <w:pPr>
              <w:pStyle w:val="Compact"/>
              <w:jc w:val="left"/>
            </w:pPr>
            <w:r>
              <w:t xml:space="preserve">5,000</w:t>
            </w:r>
          </w:p>
        </w:tc>
      </w:tr>
      <w:tr>
        <w:tc>
          <w:tcPr>
            <w:gridSpan w:val="5"/>
          </w:tcPr>
          <w:p>
            <w:pPr>
              <w:pStyle w:val="Compact"/>
              <w:jc w:val="left"/>
            </w:pPr>
            <w:r>
              <w:t xml:space="preserve">Subtotal (INR)</w:t>
            </w:r>
          </w:p>
        </w:tc>
        <w:tc>
          <w:tcPr/>
          <w:p>
            <w:pPr>
              <w:pStyle w:val="Compact"/>
              <w:jc w:val="left"/>
            </w:pPr>
            <w:r>
              <w:t xml:space="preserve">9,23,900</w:t>
            </w:r>
          </w:p>
        </w:tc>
      </w:tr>
      <w:tr>
        <w:tc>
          <w:tcPr>
            <w:gridSpan w:val="5"/>
          </w:tcPr>
          <w:p>
            <w:pPr>
              <w:pStyle w:val="Compact"/>
              <w:jc w:val="left"/>
            </w:pPr>
            <w:r>
              <w:t xml:space="preserve">GST @ 18% (as applicable under Indian tax law)</w:t>
            </w:r>
          </w:p>
        </w:tc>
        <w:tc>
          <w:tcPr/>
          <w:p>
            <w:pPr>
              <w:pStyle w:val="Compact"/>
              <w:jc w:val="left"/>
            </w:pPr>
            <w:r>
              <w:t xml:space="preserve">1,66,302</w:t>
            </w:r>
          </w:p>
        </w:tc>
      </w:tr>
      <w:tr>
        <w:tc>
          <w:tcPr>
            <w:gridSpan w:val="5"/>
          </w:tcPr>
          <w:p>
            <w:pPr>
              <w:pStyle w:val="Compact"/>
              <w:jc w:val="left"/>
            </w:pPr>
            <w:r>
              <w:rPr>
                <w:bCs/>
                <w:b/>
              </w:rPr>
              <w:t xml:space="preserve">GRAND TOTAL (INR)</w:t>
            </w:r>
          </w:p>
        </w:tc>
        <w:tc>
          <w:tcPr/>
          <w:p>
            <w:pPr>
              <w:pStyle w:val="Compact"/>
              <w:jc w:val="left"/>
            </w:pPr>
            <w:r>
              <w:rPr>
                <w:bCs/>
                <w:b/>
              </w:rPr>
              <w:t xml:space="preserve">10,90,202</w:t>
            </w:r>
          </w:p>
        </w:tc>
      </w:tr>
    </w:tbl>
    <w:p>
      <w:pPr>
        <w:pStyle w:val="BodyText"/>
      </w:pPr>
      <w:r>
        <w:t xml:space="preserve">* All amounts are quoted in Indian Rupees (INR). The above</w:t>
      </w:r>
      <w:r>
        <w:t xml:space="preserve"> </w:t>
      </w:r>
      <w:r>
        <w:t xml:space="preserve">Quotation Estimate</w:t>
      </w:r>
      <w:r>
        <w:t xml:space="preserve"> </w:t>
      </w:r>
      <w:r>
        <w:t xml:space="preserve">is valid for a period of thirty (30) calendar days from the date of issue. Any extension beyond this period will require a revised quotation reflecting current market rates in</w:t>
      </w:r>
      <w:r>
        <w:t xml:space="preserve"> </w:t>
      </w:r>
      <w:r>
        <w:t xml:space="preserve">India New Delhi</w:t>
      </w:r>
      <w:r>
        <w:t xml:space="preserve">.</w:t>
      </w:r>
    </w:p>
    <w:bookmarkEnd w:id="22"/>
    <w:bookmarkStart w:id="23" w:name="X8d550c5754f8089219f8c33b5d4f57105cd68a3"/>
    <w:p>
      <w:pPr>
        <w:pStyle w:val="Heading2"/>
      </w:pPr>
      <w:r>
        <w:t xml:space="preserve">3. Qualifications and Requirements for the Teacher Secondary Role</w:t>
      </w:r>
    </w:p>
    <w:p>
      <w:pPr>
        <w:pStyle w:val="FirstParagraph"/>
      </w:pPr>
      <w:r>
        <w:t xml:space="preserve">The</w:t>
      </w:r>
      <w:r>
        <w:t xml:space="preserve"> </w:t>
      </w:r>
      <w:r>
        <w:t xml:space="preserve">Teacher Secondary</w:t>
      </w:r>
      <w:r>
        <w:t xml:space="preserve"> </w:t>
      </w:r>
      <w:r>
        <w:t xml:space="preserve">candidate placed under this engagement must satisfy the following minimum qualifications as mandated by the CBSE and the school's internal HR policy:</w:t>
      </w:r>
    </w:p>
    <w:p>
      <w:pPr>
        <w:numPr>
          <w:ilvl w:val="0"/>
          <w:numId w:val="1001"/>
        </w:numPr>
        <w:pStyle w:val="Compact"/>
      </w:pPr>
      <w:r>
        <w:t xml:space="preserve">A Bachelor's degree in Mathematics, Physics, or Chemistry from a recognised university in India, with a minimum of 55% aggregate marks.</w:t>
      </w:r>
    </w:p>
    <w:p>
      <w:pPr>
        <w:numPr>
          <w:ilvl w:val="0"/>
          <w:numId w:val="1001"/>
        </w:numPr>
        <w:pStyle w:val="Compact"/>
      </w:pPr>
      <w:r>
        <w:t xml:space="preserve">A valid B.Ed. (Bachelor of Education) degree from a NCTE-recognised institution.</w:t>
      </w:r>
    </w:p>
    <w:p>
      <w:pPr>
        <w:numPr>
          <w:ilvl w:val="0"/>
          <w:numId w:val="1001"/>
        </w:numPr>
        <w:pStyle w:val="Compact"/>
      </w:pPr>
      <w:r>
        <w:t xml:space="preserve">CTET (Central Teacher Eligibility Test) qualification for Paper II (Classes 6–8) and/or Paper II (Classes 9–10), as applicable.</w:t>
      </w:r>
    </w:p>
    <w:p>
      <w:pPr>
        <w:numPr>
          <w:ilvl w:val="0"/>
          <w:numId w:val="1001"/>
        </w:numPr>
        <w:pStyle w:val="Compact"/>
      </w:pPr>
      <w:r>
        <w:t xml:space="preserve">A minimum of three (3) years of teaching experience in a secondary school in India, preferably in the New Delhi or National Capital Region (NCR) area.</w:t>
      </w:r>
    </w:p>
    <w:p>
      <w:pPr>
        <w:numPr>
          <w:ilvl w:val="0"/>
          <w:numId w:val="1001"/>
        </w:numPr>
        <w:pStyle w:val="Compact"/>
      </w:pPr>
      <w:r>
        <w:t xml:space="preserve">Proficiency in English and Hindi for effective classroom instruction and parent communication.</w:t>
      </w:r>
    </w:p>
    <w:p>
      <w:pPr>
        <w:numPr>
          <w:ilvl w:val="0"/>
          <w:numId w:val="1001"/>
        </w:numPr>
        <w:pStyle w:val="Compact"/>
      </w:pPr>
      <w:r>
        <w:t xml:space="preserve">Willingness to undergo a police verification and background check as required by the school authorities in</w:t>
      </w:r>
      <w:r>
        <w:t xml:space="preserve"> </w:t>
      </w:r>
      <w:r>
        <w:t xml:space="preserve">India New Delhi</w:t>
      </w:r>
      <w:r>
        <w:t xml:space="preserve">.</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The recruitment and placement fee (Item 3) and background verification fee (Item 4) are payable within seven (7) working days of acceptance of this</w:t>
      </w:r>
      <w:r>
        <w:t xml:space="preserve"> </w:t>
      </w:r>
      <w:r>
        <w:t xml:space="preserve">Quotation Estimate</w:t>
      </w:r>
      <w:r>
        <w:t xml:space="preserve">. Monthly salary disbursements shall be made by the 5th of each subsequent month via direct bank transfer (NEFT/RTGS) to the</w:t>
      </w:r>
      <w:r>
        <w:t xml:space="preserve"> </w:t>
      </w:r>
      <w:r>
        <w:t xml:space="preserve">Teacher Secondary</w:t>
      </w:r>
      <w:r>
        <w:t xml:space="preserve">'s designated account.</w:t>
      </w:r>
    </w:p>
    <w:p>
      <w:pPr>
        <w:numPr>
          <w:ilvl w:val="0"/>
          <w:numId w:val="1002"/>
        </w:numPr>
        <w:pStyle w:val="Compact"/>
      </w:pPr>
      <w:r>
        <w:rPr>
          <w:bCs/>
          <w:b/>
        </w:rPr>
        <w:t xml:space="preserve">Contract Duration:</w:t>
      </w:r>
      <w:r>
        <w:t xml:space="preserve"> </w:t>
      </w:r>
      <w:r>
        <w:t xml:space="preserve">The initial engagement period is one (1) academic year (April 2025 to March 2026). Renewal shall be subject to mutual written agreement and satisfactory performance appraisal.</w:t>
      </w:r>
    </w:p>
    <w:p>
      <w:pPr>
        <w:numPr>
          <w:ilvl w:val="0"/>
          <w:numId w:val="1002"/>
        </w:numPr>
        <w:pStyle w:val="Compact"/>
      </w:pPr>
      <w:r>
        <w:rPr>
          <w:bCs/>
          <w:b/>
        </w:rPr>
        <w:t xml:space="preserve">Notice Period:</w:t>
      </w:r>
      <w:r>
        <w:t xml:space="preserve"> </w:t>
      </w:r>
      <w:r>
        <w:t xml:space="preserve">Either party may terminate the engagement with a written notice of thirty (30) days. In the case of termination by the school without cause, the remaining months' salary as per this</w:t>
      </w:r>
      <w:r>
        <w:t xml:space="preserve"> </w:t>
      </w:r>
      <w:r>
        <w:t xml:space="preserve">Quotation Estimate</w:t>
      </w:r>
      <w:r>
        <w:t xml:space="preserve"> </w:t>
      </w:r>
      <w:r>
        <w:t xml:space="preserve">shall be payable pro-rata.</w:t>
      </w:r>
    </w:p>
    <w:p>
      <w:pPr>
        <w:numPr>
          <w:ilvl w:val="0"/>
          <w:numId w:val="1002"/>
        </w:numPr>
        <w:pStyle w:val="Compact"/>
      </w:pPr>
      <w:r>
        <w:rPr>
          <w:bCs/>
          <w:b/>
        </w:rPr>
        <w:t xml:space="preserve">Confidentiality:</w:t>
      </w:r>
      <w:r>
        <w:t xml:space="preserve"> </w:t>
      </w:r>
      <w:r>
        <w:t xml:space="preserve">All student records, school policies, and internal communications accessed by the</w:t>
      </w:r>
      <w:r>
        <w:t xml:space="preserve"> </w:t>
      </w:r>
      <w:r>
        <w:t xml:space="preserve">Teacher Secondary</w:t>
      </w:r>
      <w:r>
        <w:t xml:space="preserve"> </w:t>
      </w:r>
      <w:r>
        <w:t xml:space="preserve">during the tenure shall remain strictly confidential and shall not be disclosed to any third party.</w:t>
      </w:r>
    </w:p>
    <w:p>
      <w:pPr>
        <w:numPr>
          <w:ilvl w:val="0"/>
          <w:numId w:val="1002"/>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the resulting employment arrangement shall be governed by and construed in accordance with the laws of the Republic of India, with jurisdiction vested in the competent courts of</w:t>
      </w:r>
      <w:r>
        <w:t xml:space="preserve"> </w:t>
      </w:r>
      <w:r>
        <w:t xml:space="preserve">India New Delhi</w:t>
      </w:r>
      <w:r>
        <w:t xml:space="preserve">.</w:t>
      </w:r>
    </w:p>
    <w:p>
      <w:pPr>
        <w:numPr>
          <w:ilvl w:val="0"/>
          <w:numId w:val="1002"/>
        </w:numPr>
        <w:pStyle w:val="Compact"/>
      </w:pPr>
      <w:r>
        <w:rPr>
          <w:bCs/>
          <w:b/>
        </w:rPr>
        <w:t xml:space="preserve">Dispute Resolution:</w:t>
      </w:r>
      <w:r>
        <w:t xml:space="preserve"> </w:t>
      </w:r>
      <w:r>
        <w:t xml:space="preserve">Any dispute arising out of or in connection with this engagement shall first be attempted to be resolved through amicable negotiation. Failing resolution within fifteen (15) days, the matter shall be referred to arbitration in New Delhi in accordance with the Arbitration and Conciliation Act, 1996.</w:t>
      </w:r>
    </w:p>
    <w:p>
      <w:pPr>
        <w:numPr>
          <w:ilvl w:val="0"/>
          <w:numId w:val="1002"/>
        </w:numPr>
        <w:pStyle w:val="Compact"/>
      </w:pPr>
      <w:r>
        <w:rPr>
          <w:bCs/>
          <w:b/>
        </w:rPr>
        <w:t xml:space="preserve">Tax Compliance:</w:t>
      </w:r>
      <w:r>
        <w:t xml:space="preserve"> </w:t>
      </w:r>
      <w:r>
        <w:t xml:space="preserve">The Service Provider shall deduct TDS (Tax Deducted at Source) from the</w:t>
      </w:r>
      <w:r>
        <w:t xml:space="preserve"> </w:t>
      </w:r>
      <w:r>
        <w:t xml:space="preserve">Teacher Secondary</w:t>
      </w:r>
      <w:r>
        <w:t xml:space="preserve">'s salary as per the Income Tax Act, 1961, and shall issue Form 16 at the end of each financial year.</w:t>
      </w:r>
    </w:p>
    <w:bookmarkEnd w:id="24"/>
    <w:bookmarkStart w:id="25" w:name="acceptance-and-authorisation"/>
    <w:p>
      <w:pPr>
        <w:pStyle w:val="Heading2"/>
      </w:pPr>
      <w:r>
        <w:t xml:space="preserve">5. Acceptance and Authorisation</w:t>
      </w:r>
    </w:p>
    <w:p>
      <w:pPr>
        <w:pStyle w:val="FirstParagraph"/>
      </w:pPr>
      <w:r>
        <w:t xml:space="preserve">By signing below, the undersigned authorised representative of St. Xavier's Secondary School, New Delhi, hereby accepts the terms, conditions, and financial obligations outlined in this</w:t>
      </w:r>
      <w:r>
        <w:t xml:space="preserve"> </w:t>
      </w:r>
      <w:r>
        <w:t xml:space="preserve">Quotation Estimate</w:t>
      </w:r>
      <w:r>
        <w:t xml:space="preserve"> </w:t>
      </w:r>
      <w:r>
        <w:t xml:space="preserve">for the engagement of a</w:t>
      </w:r>
      <w:r>
        <w:t xml:space="preserve"> </w:t>
      </w:r>
      <w:r>
        <w:t xml:space="preserve">Teacher Secondary</w:t>
      </w:r>
      <w:r>
        <w:t xml:space="preserve"> </w:t>
      </w:r>
      <w:r>
        <w:t xml:space="preserve">as described herein.</w:t>
      </w:r>
    </w:p>
    <w:p>
      <w:pPr>
        <w:pStyle w:val="BodyText"/>
      </w:pPr>
      <w:r>
        <w:rPr>
          <w:bCs/>
          <w:b/>
        </w:rPr>
        <w:t xml:space="preserve">For and on behalf of:</w:t>
      </w:r>
      <w:r>
        <w:br/>
      </w:r>
      <w:r>
        <w:t xml:space="preserve">St. Xavier's Secondary School</w:t>
      </w:r>
      <w:r>
        <w:br/>
      </w:r>
      <w:r>
        <w:t xml:space="preserve">New Delhi, India</w:t>
      </w:r>
    </w:p>
    <w:p>
      <w:pPr>
        <w:pStyle w:val="BodyText"/>
      </w:pPr>
      <w:r>
        <w:t xml:space="preserve">Authorised Signatory: _________________________</w:t>
      </w:r>
      <w:r>
        <w:br/>
      </w:r>
      <w:r>
        <w:t xml:space="preserve">Name:</w:t>
      </w:r>
      <w:r>
        <w:br/>
      </w:r>
      <w:r>
        <w:t xml:space="preserve">Designation:</w:t>
      </w:r>
      <w:r>
        <w:br/>
      </w:r>
      <w:r>
        <w:t xml:space="preserve">Date:</w:t>
      </w:r>
      <w:r>
        <w:br/>
      </w:r>
      <w:r>
        <w:t xml:space="preserve">Seal / Stamp:</w:t>
      </w:r>
    </w:p>
    <w:p>
      <w:pPr>
        <w:pStyle w:val="BodyText"/>
      </w:pPr>
      <w:r>
        <w:rPr>
          <w:bCs/>
          <w:b/>
        </w:rPr>
        <w:t xml:space="preserve">For and on behalf of:</w:t>
      </w:r>
      <w:r>
        <w:br/>
      </w:r>
      <w:r>
        <w:t xml:space="preserve">Delhi Academic Staffing Solutions Pvt. Ltd.</w:t>
      </w:r>
      <w:r>
        <w:br/>
      </w:r>
      <w:r>
        <w:t xml:space="preserve">New Delhi, India</w:t>
      </w:r>
    </w:p>
    <w:p>
      <w:pPr>
        <w:pStyle w:val="BodyText"/>
      </w:pPr>
      <w:r>
        <w:t xml:space="preserve">Authorised Signatory: _________________________</w:t>
      </w:r>
      <w:r>
        <w:br/>
      </w:r>
      <w:r>
        <w:t xml:space="preserve">Name:</w:t>
      </w:r>
      <w:r>
        <w:br/>
      </w:r>
      <w:r>
        <w:t xml:space="preserve">Designation:</w:t>
      </w:r>
      <w:r>
        <w:br/>
      </w:r>
      <w:r>
        <w:t xml:space="preserve">Date:</w:t>
      </w:r>
      <w:r>
        <w:br/>
      </w:r>
      <w:r>
        <w:t xml:space="preserve">Seal / Stamp:</w:t>
      </w:r>
    </w:p>
    <w:p>
      <w:pPr>
        <w:pStyle w:val="BodyText"/>
      </w:pPr>
      <w:r>
        <w:t xml:space="preserve">This</w:t>
      </w:r>
      <w:r>
        <w:t xml:space="preserve"> </w:t>
      </w:r>
      <w:r>
        <w:t xml:space="preserve">Quotation Estimate</w:t>
      </w:r>
      <w:r>
        <w:t xml:space="preserve"> </w:t>
      </w:r>
      <w:r>
        <w:t xml:space="preserve">(Ref: QTE/ND/2025/0487) is a commercial document issued by Delhi Academic Staffing Solutions Pvt. Ltd. for the specific purpose of engaging a</w:t>
      </w:r>
      <w:r>
        <w:t xml:space="preserve"> </w:t>
      </w:r>
      <w:r>
        <w:t xml:space="preserve">Teacher Secondary</w:t>
      </w:r>
      <w:r>
        <w:t xml:space="preserve"> </w:t>
      </w:r>
      <w:r>
        <w:t xml:space="preserve">at St. Xavier's Secondary School,</w:t>
      </w:r>
      <w:r>
        <w:t xml:space="preserve"> </w:t>
      </w:r>
      <w:r>
        <w:t xml:space="preserve">India New Delhi</w:t>
      </w:r>
      <w:r>
        <w:t xml:space="preserve">. It does not constitute a binding employment contract until countersigned by both parties. All figures are subject to revision upon expiry of the validity period. For queries, please contact the Quotations Desk at +91-11-4567-8900 or quotations@dass-india.com.</w:t>
      </w:r>
    </w:p>
    <w:p>
      <w:pPr>
        <w:pStyle w:val="BodyText"/>
      </w:pPr>
      <w:r>
        <w:t xml:space="preserve">© 2025 Delhi Academic Staffing Solutions Pvt. Ltd. All Rights Reserved.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India New Delhi</dc:title>
  <dc:creator/>
  <dc:language>en</dc:language>
  <cp:keywords/>
  <dcterms:created xsi:type="dcterms:W3CDTF">2026-10-10T07:34:08Z</dcterms:created>
  <dcterms:modified xsi:type="dcterms:W3CDTF">2026-10-10T07:34:08Z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