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Teacher Secondary Recruitment &amp; Deployment Services — Iran Tehran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QTE-IRN-2025-04782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 (until 15 July 2025)</w:t>
            </w:r>
          </w:p>
        </w:tc>
      </w:tr>
      <w:tr>
        <w:tc>
          <w:tcPr/>
          <w:p>
            <w:pPr>
              <w:pStyle w:val="Compact"/>
              <w:jc w:val="left"/>
            </w:pPr>
            <w:r>
              <w:t xml:space="preserve">Prepared By</w:t>
            </w:r>
          </w:p>
        </w:tc>
        <w:tc>
          <w:tcPr/>
          <w:p>
            <w:pPr>
              <w:pStyle w:val="Compact"/>
              <w:jc w:val="left"/>
            </w:pPr>
            <w:r>
              <w:t xml:space="preserve">Persian Educational Staffing Solutions Co., Ltd. — Tehran, Iran</w:t>
            </w:r>
          </w:p>
        </w:tc>
      </w:tr>
      <w:tr>
        <w:tc>
          <w:tcPr/>
          <w:p>
            <w:pPr>
              <w:pStyle w:val="Compact"/>
              <w:jc w:val="left"/>
            </w:pPr>
            <w:r>
              <w:t xml:space="preserve">Prepared For</w:t>
            </w:r>
          </w:p>
        </w:tc>
        <w:tc>
          <w:tcPr/>
          <w:p>
            <w:pPr>
              <w:pStyle w:val="Compact"/>
              <w:jc w:val="left"/>
            </w:pPr>
            <w:r>
              <w:t xml:space="preserve">Ministry of Education, Tehran Provincial Directorate — Iran Tehran</w:t>
            </w:r>
          </w:p>
        </w:tc>
      </w:tr>
      <w:tr>
        <w:tc>
          <w:tcPr/>
          <w:p>
            <w:pPr>
              <w:pStyle w:val="Compact"/>
              <w:jc w:val="left"/>
            </w:pPr>
            <w:r>
              <w:t xml:space="preserve">Project Reference</w:t>
            </w:r>
          </w:p>
        </w:tc>
        <w:tc>
          <w:tcPr/>
          <w:p>
            <w:pPr>
              <w:pStyle w:val="Compact"/>
              <w:jc w:val="left"/>
            </w:pPr>
            <w:r>
              <w:t xml:space="preserve">Academic Year 2025–2026 Teacher Secondary Placement Program, Iran Tehran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Persian Educational Staffing Solutions Co., Ltd. to provide a comprehensive cost breakdown for the recruitment, vetting, onboarding, and annual deployment of qualified</w:t>
      </w:r>
      <w:r>
        <w:t xml:space="preserve"> </w:t>
      </w:r>
      <w:r>
        <w:t xml:space="preserve">Teacher Secondary</w:t>
      </w:r>
      <w:r>
        <w:t xml:space="preserve"> </w:t>
      </w:r>
      <w:r>
        <w:t xml:space="preserve">professionals across public and private secondary schools in</w:t>
      </w:r>
      <w:r>
        <w:t xml:space="preserve"> </w:t>
      </w:r>
      <w:r>
        <w:t xml:space="preserve">Iran Tehran</w:t>
      </w:r>
      <w:r>
        <w:t xml:space="preserve">. The scope encompasses all administrative, logistical, and financial components required to ensure that every</w:t>
      </w:r>
      <w:r>
        <w:t xml:space="preserve"> </w:t>
      </w:r>
      <w:r>
        <w:t xml:space="preserve">Teacher Secondary</w:t>
      </w:r>
      <w:r>
        <w:t xml:space="preserve"> </w:t>
      </w:r>
      <w:r>
        <w:t xml:space="preserve">position within the Tehran Provincial Directorate is filled with a certified, experienced, and pedagogically competent educator for the upcoming academic year.</w:t>
      </w:r>
    </w:p>
    <w:p>
      <w:pPr>
        <w:pStyle w:val="BodyText"/>
      </w:pPr>
      <w:r>
        <w:t xml:space="preserve">The</w:t>
      </w:r>
      <w:r>
        <w:t xml:space="preserve"> </w:t>
      </w:r>
      <w:r>
        <w:t xml:space="preserve">Quotation Estimate</w:t>
      </w:r>
      <w:r>
        <w:t xml:space="preserve"> </w:t>
      </w:r>
      <w:r>
        <w:t xml:space="preserve">covers the full spectrum of services, including but not limited to: candidate sourcing and screening, credential verification in accordance with the Iranian Ministry of Education standards, background checks, initial training workshops, contractual employment processing, and ongoing performance monitoring for each</w:t>
      </w:r>
      <w:r>
        <w:t xml:space="preserve"> </w:t>
      </w:r>
      <w:r>
        <w:t xml:space="preserve">Teacher Secondary</w:t>
      </w:r>
      <w:r>
        <w:t xml:space="preserve"> </w:t>
      </w:r>
      <w:r>
        <w:t xml:space="preserve">assigned to schools in</w:t>
      </w:r>
      <w:r>
        <w:t xml:space="preserve"> </w:t>
      </w:r>
      <w:r>
        <w:t xml:space="preserve">Iran Tehran</w:t>
      </w:r>
      <w:r>
        <w:t xml:space="preserv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(IRR)</w:t>
            </w:r>
          </w:p>
        </w:tc>
        <w:tc>
          <w:tcPr/>
          <w:p>
            <w:pPr>
              <w:pStyle w:val="Compact"/>
              <w:jc w:val="left"/>
            </w:pPr>
            <w:r>
              <w:t xml:space="preserve">Total Cost (IRR)</w:t>
            </w:r>
          </w:p>
        </w:tc>
      </w:tr>
      <w:tr>
        <w:tc>
          <w:tcPr/>
          <w:p>
            <w:pPr>
              <w:pStyle w:val="Compact"/>
              <w:jc w:val="left"/>
            </w:pPr>
            <w:r>
              <w:t xml:space="preserve">01</w:t>
            </w:r>
          </w:p>
        </w:tc>
        <w:tc>
          <w:tcPr/>
          <w:p>
            <w:pPr>
              <w:pStyle w:val="Compact"/>
              <w:jc w:val="left"/>
            </w:pPr>
            <w:r>
              <w:t xml:space="preserve">Recruitment and screening of Teacher Secondary candidates (Mathematics, Physics, Chemistry, Biology, Literature, English, Social Studies)</w:t>
            </w:r>
          </w:p>
        </w:tc>
        <w:tc>
          <w:tcPr/>
          <w:p>
            <w:pPr>
              <w:pStyle w:val="Compact"/>
              <w:jc w:val="left"/>
            </w:pPr>
            <w:r>
              <w:t xml:space="preserve">120 positions</w:t>
            </w:r>
          </w:p>
        </w:tc>
        <w:tc>
          <w:tcPr/>
          <w:p>
            <w:pPr>
              <w:pStyle w:val="Compact"/>
              <w:jc w:val="left"/>
            </w:pPr>
            <w:r>
              <w:t xml:space="preserve">8,500,000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Credential verification and background checks for each Teacher Secondary in Iran Tehran</w:t>
            </w:r>
          </w:p>
        </w:tc>
        <w:tc>
          <w:tcPr/>
          <w:p>
            <w:pPr>
              <w:pStyle w:val="Compact"/>
              <w:jc w:val="left"/>
            </w:pPr>
            <w:r>
              <w:t xml:space="preserve">120 positions</w:t>
            </w:r>
          </w:p>
        </w:tc>
        <w:tc>
          <w:tcPr/>
          <w:p>
            <w:pPr>
              <w:pStyle w:val="Compact"/>
              <w:jc w:val="left"/>
            </w:pPr>
            <w:r>
              <w:t xml:space="preserve">2,200,000</w:t>
            </w:r>
          </w:p>
        </w:tc>
        <w:tc>
          <w:tcPr/>
          <w:p>
            <w:pPr>
              <w:pStyle w:val="Compact"/>
              <w:jc w:val="left"/>
            </w:pPr>
            <w:r>
              <w:t xml:space="preserve">264,000,000</w:t>
            </w:r>
          </w:p>
        </w:tc>
      </w:tr>
      <w:tr>
        <w:tc>
          <w:tcPr/>
          <w:p>
            <w:pPr>
              <w:pStyle w:val="Compact"/>
              <w:jc w:val="left"/>
            </w:pPr>
            <w:r>
              <w:t xml:space="preserve">03</w:t>
            </w:r>
          </w:p>
        </w:tc>
        <w:tc>
          <w:tcPr/>
          <w:p>
            <w:pPr>
              <w:pStyle w:val="Compact"/>
              <w:jc w:val="left"/>
            </w:pPr>
            <w:r>
              <w:t xml:space="preserve">Pre-employment pedagogical training workshop (5-day intensive program, Tehran training center)</w:t>
            </w:r>
          </w:p>
        </w:tc>
        <w:tc>
          <w:tcPr/>
          <w:p>
            <w:pPr>
              <w:pStyle w:val="Compact"/>
              <w:jc w:val="left"/>
            </w:pPr>
            <w:r>
              <w:t xml:space="preserve">120 positions</w:t>
            </w:r>
          </w:p>
        </w:tc>
        <w:tc>
          <w:tcPr/>
          <w:p>
            <w:pPr>
              <w:pStyle w:val="Compact"/>
              <w:jc w:val="left"/>
            </w:pPr>
            <w:r>
              <w:t xml:space="preserve">4,800,000</w:t>
            </w:r>
          </w:p>
        </w:tc>
        <w:tc>
          <w:tcPr/>
          <w:p>
            <w:pPr>
              <w:pStyle w:val="Compact"/>
              <w:jc w:val="left"/>
            </w:pPr>
            <w:r>
              <w:t xml:space="preserve">576,000,000</w:t>
            </w:r>
          </w:p>
        </w:tc>
      </w:tr>
      <w:tr>
        <w:tc>
          <w:tcPr/>
          <w:p>
            <w:pPr>
              <w:pStyle w:val="Compact"/>
              <w:jc w:val="left"/>
            </w:pPr>
            <w:r>
              <w:t xml:space="preserve">04</w:t>
            </w:r>
          </w:p>
        </w:tc>
        <w:tc>
          <w:tcPr/>
          <w:p>
            <w:pPr>
              <w:pStyle w:val="Compact"/>
              <w:jc w:val="left"/>
            </w:pPr>
            <w:r>
              <w:t xml:space="preserve">Annual contractual employment processing and legal documentation for Teacher Secondary staff</w:t>
            </w:r>
          </w:p>
        </w:tc>
        <w:tc>
          <w:tcPr/>
          <w:p>
            <w:pPr>
              <w:pStyle w:val="Compact"/>
              <w:jc w:val="left"/>
            </w:pPr>
            <w:r>
              <w:t xml:space="preserve">120 positions</w:t>
            </w:r>
          </w:p>
        </w:tc>
        <w:tc>
          <w:tcPr/>
          <w:p>
            <w:pPr>
              <w:pStyle w:val="Compact"/>
              <w:jc w:val="left"/>
            </w:pPr>
            <w:r>
              <w:t xml:space="preserve">1,500,000</w:t>
            </w:r>
          </w:p>
        </w:tc>
        <w:tc>
          <w:tcPr/>
          <w:p>
            <w:pPr>
              <w:pStyle w:val="Compact"/>
              <w:jc w:val="left"/>
            </w:pPr>
            <w:r>
              <w:t xml:space="preserve">180,000,000</w:t>
            </w:r>
          </w:p>
        </w:tc>
      </w:tr>
      <w:tr>
        <w:tc>
          <w:tcPr/>
          <w:p>
            <w:pPr>
              <w:pStyle w:val="Compact"/>
              <w:jc w:val="left"/>
            </w:pPr>
            <w:r>
              <w:t xml:space="preserve">05</w:t>
            </w:r>
          </w:p>
        </w:tc>
        <w:tc>
          <w:tcPr/>
          <w:p>
            <w:pPr>
              <w:pStyle w:val="Compact"/>
              <w:jc w:val="left"/>
            </w:pPr>
            <w:r>
              <w:t xml:space="preserve">Monthly performance evaluation and professional development support for Teacher Secondary personnel</w:t>
            </w:r>
          </w:p>
        </w:tc>
        <w:tc>
          <w:tcPr/>
          <w:p>
            <w:pPr>
              <w:pStyle w:val="Compact"/>
              <w:jc w:val="left"/>
            </w:pPr>
            <w:r>
              <w:t xml:space="preserve">120 positions × 10 months</w:t>
            </w:r>
          </w:p>
        </w:tc>
        <w:tc>
          <w:tcPr/>
          <w:p>
            <w:pPr>
              <w:pStyle w:val="Compact"/>
              <w:jc w:val="left"/>
            </w:pPr>
            <w:r>
              <w:t xml:space="preserve">950,000</w:t>
            </w:r>
          </w:p>
        </w:tc>
        <w:tc>
          <w:tcPr/>
          <w:p>
            <w:pPr>
              <w:pStyle w:val="Compact"/>
              <w:jc w:val="left"/>
            </w:pPr>
            <w:r>
              <w:t xml:space="preserve">1,140,000,000</w:t>
            </w:r>
          </w:p>
        </w:tc>
      </w:tr>
      <w:tr>
        <w:tc>
          <w:tcPr/>
          <w:p>
            <w:pPr>
              <w:pStyle w:val="Compact"/>
              <w:jc w:val="left"/>
            </w:pPr>
            <w:r>
              <w:t xml:space="preserve">06</w:t>
            </w:r>
          </w:p>
        </w:tc>
        <w:tc>
          <w:tcPr/>
          <w:p>
            <w:pPr>
              <w:pStyle w:val="Compact"/>
              <w:jc w:val="left"/>
            </w:pPr>
            <w:r>
              <w:t xml:space="preserve">Administrative coordination and liaison services within Iran Tehran school districts</w:t>
            </w:r>
          </w:p>
        </w:tc>
        <w:tc>
          <w:tcPr/>
          <w:p>
            <w:pPr>
              <w:pStyle w:val="Compact"/>
              <w:jc w:val="left"/>
            </w:pPr>
            <w:r>
              <w:t xml:space="preserve">1 contract</w:t>
            </w:r>
          </w:p>
        </w:tc>
        <w:tc>
          <w:tcPr/>
          <w:p>
            <w:pPr>
              <w:pStyle w:val="Compact"/>
              <w:jc w:val="left"/>
            </w:pPr>
            <w:r>
              <w:t xml:space="preserve">350,000,000</w:t>
            </w:r>
          </w:p>
        </w:tc>
        <w:tc>
          <w:tcPr/>
          <w:p>
            <w:pPr>
              <w:pStyle w:val="Compact"/>
              <w:jc w:val="left"/>
            </w:pPr>
            <w:r>
              <w:t xml:space="preserve">350,000,000</w:t>
            </w:r>
          </w:p>
        </w:tc>
      </w:tr>
      <w:tr>
        <w:tc>
          <w:tcPr/>
          <w:p>
            <w:pPr>
              <w:pStyle w:val="Compact"/>
              <w:jc w:val="left"/>
            </w:pPr>
            <w:r>
              <w:t xml:space="preserve">07</w:t>
            </w:r>
          </w:p>
        </w:tc>
        <w:tc>
          <w:tcPr/>
          <w:p>
            <w:pPr>
              <w:pStyle w:val="Compact"/>
              <w:jc w:val="left"/>
            </w:pPr>
            <w:r>
              <w:t xml:space="preserve">Contingency and replacement provision (up to 10% of Teacher Secondary positions)</w:t>
            </w:r>
          </w:p>
        </w:tc>
        <w:tc>
          <w:tcPr/>
          <w:p>
            <w:pPr>
              <w:pStyle w:val="Compact"/>
              <w:jc w:val="left"/>
            </w:pPr>
            <w:r>
              <w:t xml:space="preserve">12 positions</w:t>
            </w:r>
          </w:p>
        </w:tc>
        <w:tc>
          <w:tcPr/>
          <w:p>
            <w:pPr>
              <w:pStyle w:val="Compact"/>
              <w:jc w:val="left"/>
            </w:pPr>
            <w:r>
              <w:t xml:space="preserve">12,000,000</w:t>
            </w:r>
          </w:p>
        </w:tc>
        <w:tc>
          <w:tcPr/>
          <w:p>
            <w:pPr>
              <w:pStyle w:val="Compact"/>
              <w:jc w:val="left"/>
            </w:pPr>
            <w:r>
              <w:t xml:space="preserve">144,000,000</w:t>
            </w:r>
          </w:p>
        </w:tc>
      </w:tr>
      <w:tr>
        <w:tc>
          <w:tcPr>
            <w:gridSpan w:val="4"/>
          </w:tcPr>
          <w:p>
            <w:pPr>
              <w:pStyle w:val="Compact"/>
              <w:jc w:val="left"/>
            </w:pPr>
            <w:r>
              <w:t xml:space="preserve">GRAND TOTAL (Quotation Estimate)</w:t>
            </w:r>
          </w:p>
        </w:tc>
        <w:tc>
          <w:tcPr/>
          <w:p>
            <w:pPr>
              <w:pStyle w:val="Compact"/>
              <w:jc w:val="left"/>
            </w:pPr>
            <w:r>
              <w:t xml:space="preserve">3,674,000,000 IRR</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may be subject to revised pricing due to market fluctuations in the</w:t>
      </w:r>
      <w:r>
        <w:t xml:space="preserve"> </w:t>
      </w:r>
      <w:r>
        <w:t xml:space="preserve">Iran Tehran</w:t>
      </w:r>
      <w:r>
        <w:t xml:space="preserve"> </w:t>
      </w:r>
      <w:r>
        <w:t xml:space="preserve">educational labor market.</w:t>
      </w:r>
    </w:p>
    <w:p>
      <w:pPr>
        <w:numPr>
          <w:ilvl w:val="0"/>
          <w:numId w:val="1001"/>
        </w:numPr>
        <w:pStyle w:val="Compact"/>
      </w:pPr>
      <w:r>
        <w:t xml:space="preserve">All</w:t>
      </w:r>
      <w:r>
        <w:t xml:space="preserve"> </w:t>
      </w:r>
      <w:r>
        <w:t xml:space="preserve">Teacher Secondary</w:t>
      </w:r>
      <w:r>
        <w:t xml:space="preserve"> </w:t>
      </w:r>
      <w:r>
        <w:t xml:space="preserve">candidates must hold a minimum of a Bachelor's degree in their respective subject area from an accredited Iranian university, along with a valid teaching license issued by the Ministry of Education of the Islamic Republic of Iran.</w:t>
      </w:r>
    </w:p>
    <w:p>
      <w:pPr>
        <w:numPr>
          <w:ilvl w:val="0"/>
          <w:numId w:val="1001"/>
        </w:numPr>
        <w:pStyle w:val="Compact"/>
      </w:pPr>
      <w:r>
        <w:t xml:space="preserve">Payment shall be structured as follows: 30% upon contract signing, 40% upon completion of the recruitment and training phase, and 30% upon successful deployment of all</w:t>
      </w:r>
      <w:r>
        <w:t xml:space="preserve"> </w:t>
      </w:r>
      <w:r>
        <w:t xml:space="preserve">Teacher Secondary</w:t>
      </w:r>
      <w:r>
        <w:t xml:space="preserve"> </w:t>
      </w:r>
      <w:r>
        <w:t xml:space="preserve">personnel to their assigned schools in</w:t>
      </w:r>
      <w:r>
        <w:t xml:space="preserve"> </w:t>
      </w:r>
      <w:r>
        <w:t xml:space="preserve">Iran Tehran</w:t>
      </w:r>
      <w:r>
        <w:t xml:space="preserve">.</w:t>
      </w:r>
    </w:p>
    <w:p>
      <w:pPr>
        <w:numPr>
          <w:ilvl w:val="0"/>
          <w:numId w:val="1001"/>
        </w:numPr>
        <w:pStyle w:val="Compact"/>
      </w:pPr>
      <w:r>
        <w:t xml:space="preserve">Persian Educational Staffing Solutions Co., Ltd. guarantees a minimum of 95% placement accuracy for all</w:t>
      </w:r>
      <w:r>
        <w:t xml:space="preserve"> </w:t>
      </w:r>
      <w:r>
        <w:t xml:space="preserve">Teacher Secondary</w:t>
      </w:r>
      <w:r>
        <w:t xml:space="preserve"> </w:t>
      </w:r>
      <w:r>
        <w:t xml:space="preserve">positions. In the event of a vacancy arising within the first three months, a replacement</w:t>
      </w:r>
      <w:r>
        <w:t xml:space="preserve"> </w:t>
      </w:r>
      <w:r>
        <w:t xml:space="preserve">Teacher Secondary</w:t>
      </w:r>
      <w:r>
        <w:t xml:space="preserve"> </w:t>
      </w:r>
      <w:r>
        <w:t xml:space="preserve">shall be provided at no additional cost.</w:t>
      </w:r>
    </w:p>
    <w:p>
      <w:pPr>
        <w:numPr>
          <w:ilvl w:val="0"/>
          <w:numId w:val="1001"/>
        </w:numPr>
        <w:pStyle w:val="Compact"/>
      </w:pPr>
      <w:r>
        <w:t xml:space="preserve">All services described in this</w:t>
      </w:r>
      <w:r>
        <w:t xml:space="preserve"> </w:t>
      </w:r>
      <w:r>
        <w:t xml:space="preserve">Quotation Estimate</w:t>
      </w:r>
      <w:r>
        <w:t xml:space="preserve"> </w:t>
      </w:r>
      <w:r>
        <w:t xml:space="preserve">shall be performed in strict compliance with the labor laws, educational regulations, and data protection statutes of</w:t>
      </w:r>
      <w:r>
        <w:t xml:space="preserve"> </w:t>
      </w:r>
      <w:r>
        <w:t xml:space="preserve">Iran Tehran</w:t>
      </w:r>
      <w:r>
        <w:t xml:space="preserve"> </w:t>
      </w:r>
      <w:r>
        <w:t xml:space="preserve">and the Islamic Republic of Iran.</w:t>
      </w:r>
    </w:p>
    <w:p>
      <w:pPr>
        <w:numPr>
          <w:ilvl w:val="0"/>
          <w:numId w:val="1001"/>
        </w:numPr>
        <w:pStyle w:val="Compact"/>
      </w:pPr>
      <w:r>
        <w:t xml:space="preserve">Any modifications to the scope of work, including changes in the number of</w:t>
      </w:r>
      <w:r>
        <w:t xml:space="preserve"> </w:t>
      </w:r>
      <w:r>
        <w:t xml:space="preserve">Teacher Secondary</w:t>
      </w:r>
      <w:r>
        <w:t xml:space="preserve"> </w:t>
      </w:r>
      <w:r>
        <w:t xml:space="preserve">positions or subject-area requirements, must be submitted in writing and will be addressed via a supplementary</w:t>
      </w:r>
      <w:r>
        <w:t xml:space="preserve"> </w:t>
      </w:r>
      <w:r>
        <w:t xml:space="preserve">Quotation Estimate</w:t>
      </w:r>
      <w:r>
        <w:t xml:space="preserve"> </w:t>
      </w:r>
      <w:r>
        <w:t xml:space="preserve">addendum.</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signed and countersigned by both parties and accompanied by the required governmental approvals from the Tehran Provincial Directorate of Education.</w:t>
      </w:r>
    </w:p>
    <w:bookmarkEnd w:id="23"/>
    <w:bookmarkStart w:id="24" w:name="assumptions-and-exclusions"/>
    <w:p>
      <w:pPr>
        <w:pStyle w:val="Heading2"/>
      </w:pPr>
      <w:r>
        <w:t xml:space="preserve">4. Assumptions and Exclusions</w:t>
      </w:r>
    </w:p>
    <w:p>
      <w:pPr>
        <w:pStyle w:val="FirstParagraph"/>
      </w:pPr>
      <w:r>
        <w:t xml:space="preserve">This</w:t>
      </w:r>
      <w:r>
        <w:t xml:space="preserve"> </w:t>
      </w:r>
      <w:r>
        <w:t xml:space="preserve">Quotation Estimate</w:t>
      </w:r>
      <w:r>
        <w:t xml:space="preserve"> </w:t>
      </w:r>
      <w:r>
        <w:t xml:space="preserve">assumes that the client will provide access to all relevant school facilities in</w:t>
      </w:r>
      <w:r>
        <w:t xml:space="preserve"> </w:t>
      </w:r>
      <w:r>
        <w:t xml:space="preserve">Iran Tehran</w:t>
      </w:r>
      <w:r>
        <w:t xml:space="preserve"> </w:t>
      </w:r>
      <w:r>
        <w:t xml:space="preserve">for the purpose of on-site orientation and initial classroom familiarization. The costs of accommodation, transportation, and per diem for</w:t>
      </w:r>
      <w:r>
        <w:t xml:space="preserve"> </w:t>
      </w:r>
      <w:r>
        <w:t xml:space="preserve">Teacher Secondary</w:t>
      </w:r>
      <w:r>
        <w:t xml:space="preserve"> </w:t>
      </w:r>
      <w:r>
        <w:t xml:space="preserve">candidates traveling from outside Tehran to their assigned schools are excluded from this estimate and shall be covered separately by the employing institution. Additionally, any specialized equipment, laboratory materials, or digital learning platforms required by individual</w:t>
      </w:r>
      <w:r>
        <w:t xml:space="preserve"> </w:t>
      </w:r>
      <w:r>
        <w:t xml:space="preserve">Teacher Secondary</w:t>
      </w:r>
      <w:r>
        <w:t xml:space="preserve"> </w:t>
      </w:r>
      <w:r>
        <w:t xml:space="preserve">staff members are not included in the total figures presented herein.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Teacher Secondary</w:t>
      </w:r>
      <w:r>
        <w:t xml:space="preserve"> </w:t>
      </w:r>
      <w:r>
        <w:t xml:space="preserve">deployment services in</w:t>
      </w:r>
      <w:r>
        <w:t xml:space="preserve"> </w:t>
      </w:r>
      <w:r>
        <w:t xml:space="preserve">Iran Tehran</w:t>
      </w:r>
      <w:r>
        <w:t xml:space="preserve"> </w:t>
      </w:r>
      <w:r>
        <w:t xml:space="preserve">and agrees to the terms, conditions, and cost structure outlined in this document. The signed</w:t>
      </w:r>
      <w:r>
        <w:t xml:space="preserve"> </w:t>
      </w:r>
      <w:r>
        <w:t xml:space="preserve">Quotation Estimate</w:t>
      </w:r>
      <w:r>
        <w:t xml:space="preserve"> </w:t>
      </w:r>
      <w:r>
        <w:t xml:space="preserve">shall serve as the foundational reference for all subsequent procurement and contractual actions related to the 2025–2026 academic year.</w:t>
      </w:r>
    </w:p>
    <w:p>
      <w:pPr>
        <w:pStyle w:val="BodyText"/>
      </w:pPr>
      <w:r>
        <w:rPr>
          <w:bCs/>
          <w:b/>
        </w:rPr>
        <w:t xml:space="preserve">Prepared and Issued By</w:t>
      </w:r>
      <w:r>
        <w:br/>
      </w:r>
      <w:r>
        <w:t xml:space="preserve">Persian Educational Staffing Solutions Co., Ltd.</w:t>
      </w:r>
      <w:r>
        <w:br/>
      </w:r>
      <w:r>
        <w:t xml:space="preserve">Name: _________________________</w:t>
      </w:r>
      <w:r>
        <w:br/>
      </w:r>
      <w:r>
        <w:t xml:space="preserve">Title: Director of Educational Recruitment</w:t>
      </w:r>
      <w:r>
        <w:br/>
      </w:r>
      <w:r>
        <w:t xml:space="preserve">Date: _________________________</w:t>
      </w:r>
    </w:p>
    <w:p>
      <w:pPr>
        <w:pStyle w:val="BodyText"/>
      </w:pPr>
      <w:r>
        <w:rPr>
          <w:bCs/>
          <w:b/>
        </w:rPr>
        <w:t xml:space="preserve">Reviewed and Accepted By</w:t>
      </w:r>
      <w:r>
        <w:br/>
      </w:r>
      <w:r>
        <w:t xml:space="preserve">Tehran Provincial Directorate of Education</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Important Notice:</w:t>
      </w:r>
      <w:r>
        <w:t xml:space="preserve"> </w:t>
      </w:r>
      <w:r>
        <w:t xml:space="preserve">This Quotation Estimate document is confidential and intended solely for the use of the Tehran Provincial Directorate of Education, Iran Tehran. Unauthorized reproduction or distribution of this Quotation Estimate, including any portion relating to Teacher Secondary staffing costs, is strictly prohibited. All monetary values are expressed in Iranian Rials (IRR) and are subject to the prevailing exchange rates and governmental wage directives effective at the time of contract execution.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Iran Tehran</dc:title>
  <dc:creator/>
  <dc:language>en</dc:language>
  <cp:keywords/>
  <dcterms:created xsi:type="dcterms:W3CDTF">2026-10-10T03:20:56Z</dcterms:created>
  <dcterms:modified xsi:type="dcterms:W3CDTF">2026-10-10T03:20:56Z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