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Formal Quotation Estimate for Teacher Secondary Services – Iraq Baghdad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QTE-BGD-2025-04782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Prepared By</w:t>
            </w:r>
          </w:p>
        </w:tc>
        <w:tc>
          <w:tcPr/>
          <w:p>
            <w:pPr>
              <w:pStyle w:val="Compact"/>
              <w:jc w:val="left"/>
            </w:pPr>
            <w:r>
              <w:t xml:space="preserve">Mesopotamia Educational Recruitment &amp; Consulting LLC, Al-Mansour District, Baghdad, Iraq</w:t>
            </w:r>
          </w:p>
        </w:tc>
      </w:tr>
      <w:tr>
        <w:tc>
          <w:tcPr/>
          <w:p>
            <w:pPr>
              <w:pStyle w:val="Compact"/>
              <w:jc w:val="left"/>
            </w:pPr>
            <w:r>
              <w:t xml:space="preserve">Prepared For</w:t>
            </w:r>
          </w:p>
        </w:tc>
        <w:tc>
          <w:tcPr/>
          <w:p>
            <w:pPr>
              <w:pStyle w:val="Compact"/>
              <w:jc w:val="left"/>
            </w:pPr>
            <w:r>
              <w:t xml:space="preserve">Baghdad Directorate of Secondary Education, Al-Rusafa District, Baghdad, Iraq</w:t>
            </w:r>
          </w:p>
        </w:tc>
      </w:tr>
      <w:tr>
        <w:tc>
          <w:tcPr/>
          <w:p>
            <w:pPr>
              <w:pStyle w:val="Compact"/>
              <w:jc w:val="left"/>
            </w:pPr>
            <w:r>
              <w:t xml:space="preserve">Project Reference</w:t>
            </w:r>
          </w:p>
        </w:tc>
        <w:tc>
          <w:tcPr/>
          <w:p>
            <w:pPr>
              <w:pStyle w:val="Compact"/>
              <w:jc w:val="left"/>
            </w:pPr>
            <w:r>
              <w:t xml:space="preserve">Academic Year 2025–2026 Teacher Secondary Recruitment &amp; Deployment Programme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Mesopotamia Educational Recruitment &amp; Consulting LLC to provide a comprehensive, itemized financial breakdown for the recruitment, vetting, onboarding, and annual deployment of qualified</w:t>
      </w:r>
      <w:r>
        <w:t xml:space="preserve"> </w:t>
      </w:r>
      <w:r>
        <w:t xml:space="preserve">Teacher Secondary</w:t>
      </w:r>
      <w:r>
        <w:t xml:space="preserve"> </w:t>
      </w:r>
      <w:r>
        <w:t xml:space="preserve">professionals across public and private secondary schools in</w:t>
      </w:r>
      <w:r>
        <w:t xml:space="preserve"> </w:t>
      </w:r>
      <w:r>
        <w:t xml:space="preserve">Iraq Baghdad</w:t>
      </w:r>
      <w:r>
        <w:t xml:space="preserve">. The scope of this Quotation Estimate covers all administrative, logistical, and professional services required to ensure that every Teacher Secondary candidate meets the national curriculum standards set by the Ministry of Education of the Republic of Iraq and is fully prepared to deliver instruction in secondary-level subjects including Mathematics, Physics, Chemistry, Biology, Arabic Literature, English Language, Social Studies, and Computer Science.</w:t>
      </w:r>
    </w:p>
    <w:p>
      <w:pPr>
        <w:pStyle w:val="BodyText"/>
      </w:pPr>
      <w:r>
        <w:t xml:space="preserve">The Quotation Estimate has been prepared specifically for the Baghdad Directorate of Secondary Education to support the expansion of secondary school capacity in the Al-Rusafa, Al-Mansour, and Karrada districts of Iraq Baghdad during the upcoming academic year. All costs are quoted in Iraqi Dinar (IQD) with an equivalent reference in United States Dollars (USD) at the Central Bank of Iraq exchange rate of 1,320 IQD per 1 USD.</w:t>
      </w:r>
    </w:p>
    <w:bookmarkEnd w:id="21"/>
    <w:bookmarkStart w:id="22" w:name="X49540431f9d62213deb7bfc39d5f7c6db89de09"/>
    <w:p>
      <w:pPr>
        <w:pStyle w:val="Heading2"/>
      </w:pPr>
      <w:r>
        <w:t xml:space="preserve">2. Itemized Cost Breakdown – Teacher Secondary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Recruitment and advertising of Teacher Secondary positions across Iraq Baghdad (newspapers, online portals, university career centres)</w:t>
            </w:r>
          </w:p>
        </w:tc>
        <w:tc>
          <w:tcPr/>
          <w:p>
            <w:pPr>
              <w:pStyle w:val="Compact"/>
              <w:jc w:val="left"/>
            </w:pPr>
            <w:r>
              <w:t xml:space="preserve">120 positions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Curriculum vitae screening, academic verification, and background checks for each Teacher Secondary applicant</w:t>
            </w:r>
          </w:p>
        </w:tc>
        <w:tc>
          <w:tcPr/>
          <w:p>
            <w:pPr>
              <w:pStyle w:val="Compact"/>
              <w:jc w:val="left"/>
            </w:pPr>
            <w:r>
              <w:t xml:space="preserve">120 candidates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Written and oral examination administration for Teacher Secondary candidates (conducted at three centres in Iraq Baghdad)</w:t>
            </w:r>
          </w:p>
        </w:tc>
        <w:tc>
          <w:tcPr/>
          <w:p>
            <w:pPr>
              <w:pStyle w:val="Compact"/>
              <w:jc w:val="left"/>
            </w:pPr>
            <w:r>
              <w:t xml:space="preserve">120 candidates</w:t>
            </w:r>
          </w:p>
        </w:tc>
        <w:tc>
          <w:tcPr/>
          <w:p>
            <w:pPr>
              <w:pStyle w:val="Compact"/>
              <w:jc w:val="left"/>
            </w:pPr>
            <w:r>
              <w:t xml:space="preserve">60,000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Pre-employment pedagogical training workshop (5-day intensive programme for selected Teacher Secondary staff)</w:t>
            </w:r>
          </w:p>
        </w:tc>
        <w:tc>
          <w:tcPr/>
          <w:p>
            <w:pPr>
              <w:pStyle w:val="Compact"/>
              <w:jc w:val="left"/>
            </w:pPr>
            <w:r>
              <w:t xml:space="preserve">120 teachers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Annual base salary – Teacher Secondary (Bachelor's degree holder), 10-month academic year</w:t>
            </w:r>
          </w:p>
        </w:tc>
        <w:tc>
          <w:tcPr/>
          <w:p>
            <w:pPr>
              <w:pStyle w:val="Compact"/>
              <w:jc w:val="left"/>
            </w:pPr>
            <w:r>
              <w:t xml:space="preserve">120 teachers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06</w:t>
            </w:r>
          </w:p>
        </w:tc>
        <w:tc>
          <w:tcPr/>
          <w:p>
            <w:pPr>
              <w:pStyle w:val="Compact"/>
              <w:jc w:val="left"/>
            </w:pPr>
            <w:r>
              <w:t xml:space="preserve">Annual base salary – Teacher Secondary (Master's degree holder), 10-month academic year</w:t>
            </w:r>
          </w:p>
        </w:tc>
        <w:tc>
          <w:tcPr/>
          <w:p>
            <w:pPr>
              <w:pStyle w:val="Compact"/>
              <w:jc w:val="left"/>
            </w:pPr>
            <w:r>
              <w:t xml:space="preserve">40 teachers</w:t>
            </w:r>
          </w:p>
        </w:tc>
        <w:tc>
          <w:tcPr/>
          <w:p>
            <w:pPr>
              <w:pStyle w:val="Compact"/>
              <w:jc w:val="left"/>
            </w:pPr>
            <w:r>
              <w:t xml:space="preserve">2,350,000</w:t>
            </w:r>
          </w:p>
        </w:tc>
        <w:tc>
          <w:tcPr/>
          <w:p>
            <w:pPr>
              <w:pStyle w:val="Compact"/>
              <w:jc w:val="left"/>
            </w:pPr>
            <w:r>
              <w:t xml:space="preserve">94,000,000</w:t>
            </w:r>
          </w:p>
        </w:tc>
      </w:tr>
      <w:tr>
        <w:tc>
          <w:tcPr/>
          <w:p>
            <w:pPr>
              <w:pStyle w:val="Compact"/>
              <w:jc w:val="left"/>
            </w:pPr>
            <w:r>
              <w:t xml:space="preserve">07</w:t>
            </w:r>
          </w:p>
        </w:tc>
        <w:tc>
          <w:tcPr/>
          <w:p>
            <w:pPr>
              <w:pStyle w:val="Compact"/>
              <w:jc w:val="left"/>
            </w:pPr>
            <w:r>
              <w:t xml:space="preserve">Transportation allowance for Teacher Secondary staff commuting within Iraq Baghdad</w:t>
            </w:r>
          </w:p>
        </w:tc>
        <w:tc>
          <w:tcPr/>
          <w:p>
            <w:pPr>
              <w:pStyle w:val="Compact"/>
              <w:jc w:val="left"/>
            </w:pPr>
            <w:r>
              <w:t xml:space="preserve">160 teachers</w:t>
            </w:r>
          </w:p>
        </w:tc>
        <w:tc>
          <w:tcPr/>
          <w:p>
            <w:pPr>
              <w:pStyle w:val="Compact"/>
              <w:jc w:val="left"/>
            </w:pPr>
            <w:r>
              <w:t xml:space="preserve">95,000</w:t>
            </w:r>
          </w:p>
        </w:tc>
        <w:tc>
          <w:tcPr/>
          <w:p>
            <w:pPr>
              <w:pStyle w:val="Compact"/>
              <w:jc w:val="left"/>
            </w:pPr>
            <w:r>
              <w:t xml:space="preserve">15,200,000</w:t>
            </w:r>
          </w:p>
        </w:tc>
      </w:tr>
      <w:tr>
        <w:tc>
          <w:tcPr/>
          <w:p>
            <w:pPr>
              <w:pStyle w:val="Compact"/>
              <w:jc w:val="left"/>
            </w:pPr>
            <w:r>
              <w:t xml:space="preserve">08</w:t>
            </w:r>
          </w:p>
        </w:tc>
        <w:tc>
          <w:tcPr/>
          <w:p>
            <w:pPr>
              <w:pStyle w:val="Compact"/>
              <w:jc w:val="left"/>
            </w:pPr>
            <w:r>
              <w:t xml:space="preserve">Health insurance and occupational safety coverage for all Teacher Secondary personnel</w:t>
            </w:r>
          </w:p>
        </w:tc>
        <w:tc>
          <w:tcPr/>
          <w:p>
            <w:pPr>
              <w:pStyle w:val="Compact"/>
              <w:jc w:val="left"/>
            </w:pPr>
            <w:r>
              <w:t xml:space="preserve">160 teachers</w:t>
            </w:r>
          </w:p>
        </w:tc>
        <w:tc>
          <w:tcPr/>
          <w:p>
            <w:pPr>
              <w:pStyle w:val="Compact"/>
              <w:jc w:val="left"/>
            </w:pPr>
            <w:r>
              <w:t xml:space="preserve">180,000</w:t>
            </w:r>
          </w:p>
        </w:tc>
        <w:tc>
          <w:tcPr/>
          <w:p>
            <w:pPr>
              <w:pStyle w:val="Compact"/>
              <w:jc w:val="left"/>
            </w:pPr>
            <w:r>
              <w:t xml:space="preserve">28,800,000</w:t>
            </w:r>
          </w:p>
        </w:tc>
      </w:tr>
      <w:tr>
        <w:tc>
          <w:tcPr/>
          <w:p>
            <w:pPr>
              <w:pStyle w:val="Compact"/>
              <w:jc w:val="left"/>
            </w:pPr>
            <w:r>
              <w:t xml:space="preserve">09</w:t>
            </w:r>
          </w:p>
        </w:tc>
        <w:tc>
          <w:tcPr/>
          <w:p>
            <w:pPr>
              <w:pStyle w:val="Compact"/>
              <w:jc w:val="left"/>
            </w:pPr>
            <w:r>
              <w:t xml:space="preserve">Teaching materials, laboratory consumables, and digital resources allocated per Teacher Secondary classroom</w:t>
            </w:r>
          </w:p>
        </w:tc>
        <w:tc>
          <w:tcPr/>
          <w:p>
            <w:pPr>
              <w:pStyle w:val="Compact"/>
              <w:jc w:val="left"/>
            </w:pPr>
            <w:r>
              <w:t xml:space="preserve">80 classrooms</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10</w:t>
            </w:r>
          </w:p>
        </w:tc>
        <w:tc>
          <w:tcPr/>
          <w:p>
            <w:pPr>
              <w:pStyle w:val="Compact"/>
              <w:jc w:val="left"/>
            </w:pPr>
            <w:r>
              <w:t xml:space="preserve">Administrative oversight, quarterly performance evaluation, and HR management for Teacher Secondary staff</w:t>
            </w:r>
          </w:p>
        </w:tc>
        <w:tc>
          <w:tcPr/>
          <w:p>
            <w:pPr>
              <w:pStyle w:val="Compact"/>
              <w:jc w:val="left"/>
            </w:pPr>
            <w:r>
              <w:t xml:space="preserve">160 teachers</w:t>
            </w:r>
          </w:p>
        </w:tc>
        <w:tc>
          <w:tcPr/>
          <w:p>
            <w:pPr>
              <w:pStyle w:val="Compact"/>
              <w:jc w:val="left"/>
            </w:pPr>
            <w:r>
              <w:t xml:space="preserve">75,000</w:t>
            </w:r>
          </w:p>
        </w:tc>
        <w:tc>
          <w:tcPr/>
          <w:p>
            <w:pPr>
              <w:pStyle w:val="Compact"/>
              <w:jc w:val="left"/>
            </w:pPr>
            <w:r>
              <w:t xml:space="preserve">12,000,000</w:t>
            </w:r>
          </w:p>
        </w:tc>
      </w:tr>
      <w:tr>
        <w:tc>
          <w:tcPr/>
          <w:p>
            <w:pPr>
              <w:pStyle w:val="Compact"/>
              <w:jc w:val="left"/>
            </w:pPr>
            <w:r>
              <w:t xml:space="preserve">11</w:t>
            </w:r>
          </w:p>
        </w:tc>
        <w:tc>
          <w:tcPr/>
          <w:p>
            <w:pPr>
              <w:pStyle w:val="Compact"/>
              <w:jc w:val="left"/>
            </w:pPr>
            <w:r>
              <w:t xml:space="preserve">Professional development and continuing education stipend for Teacher Secondary staff (annual)</w:t>
            </w:r>
          </w:p>
        </w:tc>
        <w:tc>
          <w:tcPr/>
          <w:p>
            <w:pPr>
              <w:pStyle w:val="Compact"/>
              <w:jc w:val="left"/>
            </w:pPr>
            <w:r>
              <w:t xml:space="preserve">160 teachers</w:t>
            </w:r>
          </w:p>
        </w:tc>
        <w:tc>
          <w:tcPr/>
          <w:p>
            <w:pPr>
              <w:pStyle w:val="Compact"/>
              <w:jc w:val="left"/>
            </w:pPr>
            <w:r>
              <w:t xml:space="preserve">110,000</w:t>
            </w:r>
          </w:p>
        </w:tc>
        <w:tc>
          <w:tcPr/>
          <w:p>
            <w:pPr>
              <w:pStyle w:val="Compact"/>
              <w:jc w:val="left"/>
            </w:pPr>
            <w:r>
              <w:t xml:space="preserve">17,600,000</w:t>
            </w:r>
          </w:p>
        </w:tc>
      </w:tr>
      <w:tr>
        <w:tc>
          <w:tcPr/>
          <w:p>
            <w:pPr>
              <w:pStyle w:val="Compact"/>
              <w:jc w:val="left"/>
            </w:pPr>
            <w:r>
              <w:t xml:space="preserve">12</w:t>
            </w:r>
          </w:p>
        </w:tc>
        <w:tc>
          <w:tcPr/>
          <w:p>
            <w:pPr>
              <w:pStyle w:val="Compact"/>
              <w:jc w:val="left"/>
            </w:pPr>
            <w:r>
              <w:t xml:space="preserve">Contingency and miscellaneous operational costs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24,980,000</w:t>
            </w:r>
          </w:p>
        </w:tc>
      </w:tr>
      <w:tr>
        <w:tc>
          <w:tcPr>
            <w:gridSpan w:val="4"/>
          </w:tcPr>
          <w:p>
            <w:pPr>
              <w:pStyle w:val="Compact"/>
              <w:jc w:val="left"/>
            </w:pPr>
            <w:r>
              <w:t xml:space="preserve">GRAND TOTAL (Quotation Estimate)</w:t>
            </w:r>
          </w:p>
        </w:tc>
        <w:tc>
          <w:tcPr/>
          <w:p>
            <w:pPr>
              <w:pStyle w:val="Compact"/>
              <w:jc w:val="left"/>
            </w:pPr>
            <w:r>
              <w:t xml:space="preserve">579,780,000 IQD</w:t>
            </w:r>
          </w:p>
        </w:tc>
      </w:tr>
      <w:tr>
        <w:tc>
          <w:tcPr>
            <w:gridSpan w:val="4"/>
          </w:tcPr>
          <w:p>
            <w:pPr>
              <w:pStyle w:val="Compact"/>
              <w:jc w:val="left"/>
            </w:pPr>
            <w:r>
              <w:t xml:space="preserve">GRAND TOTAL (USD Equivalent @ 1,320 IQD/USD)</w:t>
            </w:r>
          </w:p>
        </w:tc>
        <w:tc>
          <w:tcPr/>
          <w:p>
            <w:pPr>
              <w:pStyle w:val="Compact"/>
              <w:jc w:val="left"/>
            </w:pPr>
            <w:r>
              <w:t xml:space="preserve">≈ 439,227 USD</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Any acceptance beyond this period will require a revised Quotation Estimate reflecting current market rates in Iraq Baghdad.</w:t>
      </w:r>
    </w:p>
    <w:p>
      <w:pPr>
        <w:pStyle w:val="BodyText"/>
      </w:pPr>
      <w:r>
        <w:rPr>
          <w:bCs/>
          <w:b/>
        </w:rPr>
        <w:t xml:space="preserve">3.2</w:t>
      </w:r>
      <w:r>
        <w:t xml:space="preserve"> </w:t>
      </w:r>
      <w:r>
        <w:t xml:space="preserve">All Teacher Secondary candidates must hold a minimum of a Bachelor's degree in their respective subject from an accredited Iraqi university or an internationally recognized institution. Candidates with a Master's degree will be compensated at the higher rate specified in Item 06.</w:t>
      </w:r>
    </w:p>
    <w:p>
      <w:pPr>
        <w:pStyle w:val="BodyText"/>
      </w:pPr>
      <w:r>
        <w:rPr>
          <w:bCs/>
          <w:b/>
        </w:rPr>
        <w:t xml:space="preserve">3.3</w:t>
      </w:r>
      <w:r>
        <w:t xml:space="preserve"> </w:t>
      </w:r>
      <w:r>
        <w:t xml:space="preserve">Payment terms: 40% advance upon signed acceptance of this Quotation Estimate, 40% upon completion of recruitment and training phases, and 20% upon successful deployment of all Teacher Secondary staff into their assigned schools in Iraq Baghdad.</w:t>
      </w:r>
    </w:p>
    <w:p>
      <w:pPr>
        <w:pStyle w:val="BodyText"/>
      </w:pPr>
      <w:r>
        <w:rPr>
          <w:bCs/>
          <w:b/>
        </w:rPr>
        <w:t xml:space="preserve">3.4</w:t>
      </w:r>
      <w:r>
        <w:t xml:space="preserve"> </w:t>
      </w:r>
      <w:r>
        <w:t xml:space="preserve">The Quotation Estimate does not include value-added tax (VAT) as educational services of this nature are exempt under Iraqi fiscal regulations. Should any regulatory change occur, applicable taxes will be added and communicated in writing.</w:t>
      </w:r>
    </w:p>
    <w:p>
      <w:pPr>
        <w:pStyle w:val="BodyText"/>
      </w:pPr>
      <w:r>
        <w:rPr>
          <w:bCs/>
          <w:b/>
        </w:rPr>
        <w:t xml:space="preserve">3.5</w:t>
      </w:r>
      <w:r>
        <w:t xml:space="preserve"> </w:t>
      </w:r>
      <w:r>
        <w:t xml:space="preserve">Mesopotamia Educational Recruitment &amp; Consulting LLC reserves the right to substitute any Teacher Secondary candidate who fails to meet the minimum competency standards established by the Baghdad Directorate of Secondary Education, at no additional cost to the client.</w:t>
      </w:r>
    </w:p>
    <w:p>
      <w:pPr>
        <w:pStyle w:val="BodyText"/>
      </w:pPr>
      <w:r>
        <w:rPr>
          <w:bCs/>
          <w:b/>
        </w:rPr>
        <w:t xml:space="preserve">3.6</w:t>
      </w:r>
      <w:r>
        <w:t xml:space="preserve"> </w:t>
      </w:r>
      <w:r>
        <w:t xml:space="preserve">All personal data collected during the recruitment of Teacher Secondary candidates will be handled in accordance with Iraqi data protection regulations and will be destroyed within twelve months of the conclusion of the academic year.</w:t>
      </w:r>
    </w:p>
    <w:p>
      <w:pPr>
        <w:pStyle w:val="BodyText"/>
      </w:pPr>
      <w:r>
        <w:rPr>
          <w:bCs/>
          <w:b/>
        </w:rPr>
        <w:t xml:space="preserve">Note:</w:t>
      </w:r>
      <w:r>
        <w:t xml:space="preserve"> </w:t>
      </w:r>
      <w:r>
        <w:t xml:space="preserve">This Quotation Estimate is prepared exclusively for the Baghdad Directorate of Secondary Education and is non-transferable. Any modifications to the scope of Teacher Secondary services, the number of positions, or the operational areas within Iraq Baghdad must be submitted in writing and will result in a supplementary Quotation Estimate.</w:t>
      </w:r>
    </w:p>
    <w:bookmarkEnd w:id="23"/>
    <w:bookmarkStart w:id="24" w:name="acceptance-and-authorization"/>
    <w:p>
      <w:pPr>
        <w:pStyle w:val="Heading2"/>
      </w:pPr>
      <w:r>
        <w:t xml:space="preserve">4. Acceptance and Authorization</w:t>
      </w:r>
    </w:p>
    <w:p>
      <w:pPr>
        <w:pStyle w:val="FirstParagraph"/>
      </w:pPr>
      <w:r>
        <w:rPr>
          <w:bCs/>
          <w:b/>
        </w:rPr>
        <w:t xml:space="preserve">Prepared and Issued By:</w:t>
      </w:r>
    </w:p>
    <w:p>
      <w:pPr>
        <w:pStyle w:val="BodyText"/>
      </w:pPr>
      <w:r>
        <w:t xml:space="preserve">Mesopotamia Educational Recruitment &amp; Consulting LLC</w:t>
      </w:r>
    </w:p>
    <w:p>
      <w:pPr>
        <w:pStyle w:val="BodyText"/>
      </w:pPr>
      <w:r>
        <w:t xml:space="preserve">Authorized Signatory</w:t>
      </w:r>
      <w:r>
        <w:br/>
      </w:r>
      <w:r>
        <w:t xml:space="preserve">Name: Dr. Khalid Al-Rashid</w:t>
      </w:r>
      <w:r>
        <w:br/>
      </w:r>
      <w:r>
        <w:t xml:space="preserve">Title: Managing Director</w:t>
      </w:r>
      <w:r>
        <w:br/>
      </w:r>
      <w:r>
        <w:t xml:space="preserve">Date: _______________</w:t>
      </w:r>
    </w:p>
    <w:p>
      <w:pPr>
        <w:pStyle w:val="BodyText"/>
      </w:pPr>
      <w:r>
        <w:rPr>
          <w:bCs/>
          <w:b/>
        </w:rPr>
        <w:t xml:space="preserve">Reviewed and Accepted By:</w:t>
      </w:r>
    </w:p>
    <w:p>
      <w:pPr>
        <w:pStyle w:val="BodyText"/>
      </w:pPr>
      <w:r>
        <w:t xml:space="preserve">Baghdad Directorate of Secondary Education</w:t>
      </w:r>
    </w:p>
    <w:p>
      <w:pPr>
        <w:pStyle w:val="BodyText"/>
      </w:pPr>
      <w:r>
        <w:t xml:space="preserve">Authorized Signatory</w:t>
      </w:r>
      <w:r>
        <w:br/>
      </w:r>
      <w:r>
        <w:t xml:space="preserve">Name: _______________________</w:t>
      </w:r>
      <w:r>
        <w:br/>
      </w:r>
      <w:r>
        <w:t xml:space="preserve">Title: _______________________</w:t>
      </w:r>
      <w:r>
        <w:br/>
      </w:r>
      <w:r>
        <w:t xml:space="preserve">Date: _______________</w:t>
      </w:r>
    </w:p>
    <w:p>
      <w:pPr>
        <w:pStyle w:val="BodyText"/>
      </w:pPr>
      <w:r>
        <w:t xml:space="preserve">Quotation Estimate No. QTE-BGD-2025-04782 | Teacher Secondary Services | Iraq Baghdad</w:t>
      </w:r>
    </w:p>
    <w:p>
      <w:pPr>
        <w:pStyle w:val="BodyText"/>
      </w:pPr>
      <w:r>
        <w:t xml:space="preserve">Mesopotamia Educational Recruitment &amp; Consulting LLC | Al-Mansour District, Baghdad, Iraq | Tel: +964-770-000-0000 | Email: info@meso-edu-iraq.com</w:t>
      </w:r>
    </w:p>
    <w:p>
      <w:pPr>
        <w:pStyle w:val="BodyText"/>
      </w:pPr>
      <w:r>
        <w:t xml:space="preserve">This document is the property of the issuing entity.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Iraq Baghdad</dc:title>
  <dc:creator/>
  <dc:language>en</dc:language>
  <cp:keywords/>
  <dcterms:created xsi:type="dcterms:W3CDTF">2026-10-10T03:39:11Z</dcterms:created>
  <dcterms:modified xsi:type="dcterms:W3CDTF">2026-10-10T03:39:11Z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