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Educational Staffing Services – Teacher Secondary Placement</w:t>
      </w:r>
    </w:p>
    <w:p>
      <w:pPr>
        <w:pStyle w:val="BodyText"/>
      </w:pPr>
      <w:r>
        <w:t xml:space="preserve">Jerusalem, Israel | Serving the Israel Jerusalem Education Sector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QE-JER-2025-04871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Jerusalem Municipal Education Authority, Israel Jerusalem</w:t>
            </w:r>
          </w:p>
        </w:tc>
      </w:tr>
      <w:tr>
        <w:tc>
          <w:tcPr/>
          <w:p>
            <w:pPr>
              <w:pStyle w:val="Compact"/>
              <w:jc w:val="left"/>
            </w:pPr>
            <w:r>
              <w:t xml:space="preserve">Prepared By</w:t>
            </w:r>
          </w:p>
        </w:tc>
        <w:tc>
          <w:tcPr/>
          <w:p>
            <w:pPr>
              <w:pStyle w:val="Compact"/>
              <w:jc w:val="left"/>
            </w:pPr>
            <w:r>
              <w:t xml:space="preserve">EduStaff Israel Ltd., 42 King George Street, Jerusalem, Israel</w:t>
            </w:r>
          </w:p>
        </w:tc>
      </w:tr>
      <w:tr>
        <w:tc>
          <w:tcPr/>
          <w:p>
            <w:pPr>
              <w:pStyle w:val="Compact"/>
              <w:jc w:val="left"/>
            </w:pPr>
            <w:r>
              <w:t xml:space="preserve">Position Title</w:t>
            </w:r>
          </w:p>
        </w:tc>
        <w:tc>
          <w:tcPr/>
          <w:p>
            <w:pPr>
              <w:pStyle w:val="Compact"/>
              <w:jc w:val="left"/>
            </w:pPr>
            <w:r>
              <w:t xml:space="preserve">Teacher Secondary (Full-Time, Academic Year 2025/2026)</w:t>
            </w:r>
          </w:p>
        </w:tc>
      </w:tr>
      <w:tr>
        <w:tc>
          <w:tcPr/>
          <w:p>
            <w:pPr>
              <w:pStyle w:val="Compact"/>
              <w:jc w:val="left"/>
            </w:pPr>
            <w:r>
              <w:t xml:space="preserve">Location of Service</w:t>
            </w:r>
          </w:p>
        </w:tc>
        <w:tc>
          <w:tcPr/>
          <w:p>
            <w:pPr>
              <w:pStyle w:val="Compact"/>
              <w:jc w:val="left"/>
            </w:pPr>
            <w:r>
              <w:t xml:space="preserve">Israel Jerusalem – Secondary School District, Central Region</w:t>
            </w:r>
          </w:p>
        </w:tc>
      </w:tr>
      <w:tr>
        <w:tc>
          <w:tcPr/>
          <w:p>
            <w:pPr>
              <w:pStyle w:val="Compact"/>
              <w:jc w:val="left"/>
            </w:pPr>
            <w:r>
              <w:t xml:space="preserve">Currency</w:t>
            </w:r>
          </w:p>
        </w:tc>
        <w:tc>
          <w:tcPr/>
          <w:p>
            <w:pPr>
              <w:pStyle w:val="Compact"/>
              <w:jc w:val="left"/>
            </w:pPr>
            <w:r>
              <w:t xml:space="preserve">Israeli New Shekel (ILS / ₪)</w:t>
            </w:r>
          </w:p>
        </w:tc>
      </w:tr>
    </w:tbl>
    <w:bookmarkStart w:id="21" w:name="purpose-of-this-quotation-estimate"/>
    <w:p>
      <w:pPr>
        <w:pStyle w:val="Heading2"/>
      </w:pPr>
      <w:r>
        <w:t xml:space="preserve">1. Purpose of This Quotation Estimate</w:t>
      </w:r>
    </w:p>
    <w:p>
      <w:pPr>
        <w:pStyle w:val="FirstParagraph"/>
      </w:pPr>
      <w:r>
        <w:t xml:space="preserve">This Quotation Estimate is issued by EduStaff Israel Ltd. in response to the formal request submitted by the Jerusalem Municipal Education Authority for the recruitment, placement, and ongoing professional support of a qualified</w:t>
      </w:r>
      <w:r>
        <w:t xml:space="preserve"> </w:t>
      </w:r>
      <w:r>
        <w:t xml:space="preserve">Teacher Secondary</w:t>
      </w:r>
      <w:r>
        <w:t xml:space="preserve"> </w:t>
      </w:r>
      <w:r>
        <w:t xml:space="preserve">professional within the Israel Jerusalem public education network. This document provides a comprehensive, itemized breakdown of all costs associated with the engagement of a</w:t>
      </w:r>
      <w:r>
        <w:t xml:space="preserve"> </w:t>
      </w:r>
      <w:r>
        <w:t xml:space="preserve">Teacher Secondary</w:t>
      </w:r>
      <w:r>
        <w:t xml:space="preserve"> </w:t>
      </w:r>
      <w:r>
        <w:t xml:space="preserve">for the 2025/2026 academic year, including recruitment fees, onboarding, professional development, and administrative support services specific to the Israel Jerusalem educational framework.</w:t>
      </w:r>
    </w:p>
    <w:bookmarkEnd w:id="21"/>
    <w:bookmarkStart w:id="22" w:name="Xef01ba3a7bc5e78bd47bb71bbc3ac7d1df7d21b"/>
    <w:p>
      <w:pPr>
        <w:pStyle w:val="Heading2"/>
      </w:pPr>
      <w:r>
        <w:t xml:space="preserve">2. Scope of Services – Teacher Secondary Placement in Israel Jerusalem</w:t>
      </w:r>
    </w:p>
    <w:p>
      <w:pPr>
        <w:pStyle w:val="FirstParagraph"/>
      </w:pPr>
      <w:r>
        <w:t xml:space="preserve">The services outlined in this Quotation Estimate are designed to meet the specific pedagogical, regulatory, and cultural requirements of the Israel Jerusalem secondary education system. The</w:t>
      </w:r>
      <w:r>
        <w:t xml:space="preserve"> </w:t>
      </w:r>
      <w:r>
        <w:t xml:space="preserve">Teacher Secondary</w:t>
      </w:r>
      <w:r>
        <w:t xml:space="preserve"> </w:t>
      </w:r>
      <w:r>
        <w:t xml:space="preserve">candidate will be responsible for delivering curriculum-aligned instruction in the subjects of Mathematics, Physics, and General Science to students in grades 9 through 12 (Yeshiva and secular secondary tracks) at the designated Israel Jerusalem secondary school campus. All instructional content will comply with the Ministry of Education, Israel Jerusalem, national curriculum standards and the specific institutional syllabus of the host school.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Recruitment and screening of qualified Teacher Secondary candidates (minimum 3 shortlisted profiles) – Israel Jerusalem education market</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02</w:t>
            </w:r>
          </w:p>
        </w:tc>
        <w:tc>
          <w:tcPr/>
          <w:p>
            <w:pPr>
              <w:pStyle w:val="Compact"/>
              <w:jc w:val="left"/>
            </w:pPr>
            <w:r>
              <w:t xml:space="preserve">Verification of academic credentials, teaching licenses, and Ministry of Education (Israel Jerusalem) registration for the Teacher Secondary position</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03</w:t>
            </w:r>
          </w:p>
        </w:tc>
        <w:tc>
          <w:tcPr/>
          <w:p>
            <w:pPr>
              <w:pStyle w:val="Compact"/>
              <w:jc w:val="left"/>
            </w:pPr>
            <w:r>
              <w:t xml:space="preserve">Onboarding and orientation package for the Teacher Secondary – includes Israel Jerusalem school district familiarization, Hebrew language proficiency assessment, and cultural integration workshop</w:t>
            </w:r>
          </w:p>
        </w:tc>
        <w:tc>
          <w:tcPr/>
          <w:p>
            <w:pPr>
              <w:pStyle w:val="Compact"/>
              <w:jc w:val="left"/>
            </w:pPr>
            <w:r>
              <w:t xml:space="preserve">1</w:t>
            </w:r>
          </w:p>
        </w:tc>
        <w:tc>
          <w:tcPr/>
          <w:p>
            <w:pPr>
              <w:pStyle w:val="Compact"/>
              <w:jc w:val="left"/>
            </w:pPr>
            <w:r>
              <w:t xml:space="preserve">5,800</w:t>
            </w:r>
          </w:p>
        </w:tc>
        <w:tc>
          <w:tcPr/>
          <w:p>
            <w:pPr>
              <w:pStyle w:val="Compact"/>
              <w:jc w:val="left"/>
            </w:pPr>
            <w:r>
              <w:t xml:space="preserve">5,800</w:t>
            </w:r>
          </w:p>
        </w:tc>
      </w:tr>
      <w:tr>
        <w:tc>
          <w:tcPr/>
          <w:p>
            <w:pPr>
              <w:pStyle w:val="Compact"/>
              <w:jc w:val="left"/>
            </w:pPr>
            <w:r>
              <w:t xml:space="preserve">04</w:t>
            </w:r>
          </w:p>
        </w:tc>
        <w:tc>
          <w:tcPr/>
          <w:p>
            <w:pPr>
              <w:pStyle w:val="Compact"/>
              <w:jc w:val="left"/>
            </w:pPr>
            <w:r>
              <w:t xml:space="preserve">Monthly salary and statutory benefits for the Teacher Secondary (10-month academic contract, Israel Jerusalem public sector rate)</w:t>
            </w:r>
          </w:p>
        </w:tc>
        <w:tc>
          <w:tcPr/>
          <w:p>
            <w:pPr>
              <w:pStyle w:val="Compact"/>
              <w:jc w:val="left"/>
            </w:pPr>
            <w:r>
              <w:t xml:space="preserve">10</w:t>
            </w:r>
          </w:p>
        </w:tc>
        <w:tc>
          <w:tcPr/>
          <w:p>
            <w:pPr>
              <w:pStyle w:val="Compact"/>
              <w:jc w:val="left"/>
            </w:pPr>
            <w:r>
              <w:t xml:space="preserve">14,750</w:t>
            </w:r>
          </w:p>
        </w:tc>
        <w:tc>
          <w:tcPr/>
          <w:p>
            <w:pPr>
              <w:pStyle w:val="Compact"/>
              <w:jc w:val="left"/>
            </w:pPr>
            <w:r>
              <w:t xml:space="preserve">147,500</w:t>
            </w:r>
          </w:p>
        </w:tc>
      </w:tr>
      <w:tr>
        <w:tc>
          <w:tcPr/>
          <w:p>
            <w:pPr>
              <w:pStyle w:val="Compact"/>
              <w:jc w:val="left"/>
            </w:pPr>
            <w:r>
              <w:t xml:space="preserve">05</w:t>
            </w:r>
          </w:p>
        </w:tc>
        <w:tc>
          <w:tcPr/>
          <w:p>
            <w:pPr>
              <w:pStyle w:val="Compact"/>
              <w:jc w:val="left"/>
            </w:pPr>
            <w:r>
              <w:t xml:space="preserve">Professional development and CPD hours for the Teacher Secondary – Israel Jerusalem Ministry of Education accredited workshops (minimum 40 hours per year)</w:t>
            </w:r>
          </w:p>
        </w:tc>
        <w:tc>
          <w:tcPr/>
          <w:p>
            <w:pPr>
              <w:pStyle w:val="Compact"/>
              <w:jc w:val="left"/>
            </w:pPr>
            <w:r>
              <w:t xml:space="preserve">1</w:t>
            </w:r>
          </w:p>
        </w:tc>
        <w:tc>
          <w:tcPr/>
          <w:p>
            <w:pPr>
              <w:pStyle w:val="Compact"/>
              <w:jc w:val="left"/>
            </w:pPr>
            <w:r>
              <w:t xml:space="preserve">6,400</w:t>
            </w:r>
          </w:p>
        </w:tc>
        <w:tc>
          <w:tcPr/>
          <w:p>
            <w:pPr>
              <w:pStyle w:val="Compact"/>
              <w:jc w:val="left"/>
            </w:pPr>
            <w:r>
              <w:t xml:space="preserve">6,400</w:t>
            </w:r>
          </w:p>
        </w:tc>
      </w:tr>
      <w:tr>
        <w:tc>
          <w:tcPr/>
          <w:p>
            <w:pPr>
              <w:pStyle w:val="Compact"/>
              <w:jc w:val="left"/>
            </w:pPr>
            <w:r>
              <w:t xml:space="preserve">06</w:t>
            </w:r>
          </w:p>
        </w:tc>
        <w:tc>
          <w:tcPr/>
          <w:p>
            <w:pPr>
              <w:pStyle w:val="Compact"/>
              <w:jc w:val="left"/>
            </w:pPr>
            <w:r>
              <w:t xml:space="preserve">Administrative support and HR liaison services for the Teacher Secondary throughout the academic year in Israel Jerusalem</w:t>
            </w:r>
          </w:p>
        </w:tc>
        <w:tc>
          <w:tcPr/>
          <w:p>
            <w:pPr>
              <w:pStyle w:val="Compact"/>
              <w:jc w:val="left"/>
            </w:pPr>
            <w:r>
              <w:t xml:space="preserve">12</w:t>
            </w:r>
          </w:p>
        </w:tc>
        <w:tc>
          <w:tcPr/>
          <w:p>
            <w:pPr>
              <w:pStyle w:val="Compact"/>
              <w:jc w:val="left"/>
            </w:pPr>
            <w:r>
              <w:t xml:space="preserve">1,850</w:t>
            </w:r>
          </w:p>
        </w:tc>
        <w:tc>
          <w:tcPr/>
          <w:p>
            <w:pPr>
              <w:pStyle w:val="Compact"/>
              <w:jc w:val="left"/>
            </w:pPr>
            <w:r>
              <w:t xml:space="preserve">22,200</w:t>
            </w:r>
          </w:p>
        </w:tc>
      </w:tr>
      <w:tr>
        <w:tc>
          <w:tcPr/>
          <w:p>
            <w:pPr>
              <w:pStyle w:val="Compact"/>
              <w:jc w:val="left"/>
            </w:pPr>
            <w:r>
              <w:t xml:space="preserve">07</w:t>
            </w:r>
          </w:p>
        </w:tc>
        <w:tc>
          <w:tcPr/>
          <w:p>
            <w:pPr>
              <w:pStyle w:val="Compact"/>
              <w:jc w:val="left"/>
            </w:pPr>
            <w:r>
              <w:t xml:space="preserve">Classroom technology and teaching materials procurement for the Teacher Secondary (interactive whiteboard setup, lab equipment, digital resources)</w:t>
            </w:r>
          </w:p>
        </w:tc>
        <w:tc>
          <w:tcPr/>
          <w:p>
            <w:pPr>
              <w:pStyle w:val="Compact"/>
              <w:jc w:val="left"/>
            </w:pPr>
            <w:r>
              <w:t xml:space="preserve">1</w:t>
            </w:r>
          </w:p>
        </w:tc>
        <w:tc>
          <w:tcPr/>
          <w:p>
            <w:pPr>
              <w:pStyle w:val="Compact"/>
              <w:jc w:val="left"/>
            </w:pPr>
            <w:r>
              <w:t xml:space="preserve">18,900</w:t>
            </w:r>
          </w:p>
        </w:tc>
        <w:tc>
          <w:tcPr/>
          <w:p>
            <w:pPr>
              <w:pStyle w:val="Compact"/>
              <w:jc w:val="left"/>
            </w:pPr>
            <w:r>
              <w:t xml:space="preserve">18,900</w:t>
            </w:r>
          </w:p>
        </w:tc>
      </w:tr>
      <w:tr>
        <w:tc>
          <w:tcPr/>
          <w:p>
            <w:pPr>
              <w:pStyle w:val="Compact"/>
              <w:jc w:val="left"/>
            </w:pPr>
            <w:r>
              <w:t xml:space="preserve">08</w:t>
            </w:r>
          </w:p>
        </w:tc>
        <w:tc>
          <w:tcPr/>
          <w:p>
            <w:pPr>
              <w:pStyle w:val="Compact"/>
              <w:jc w:val="left"/>
            </w:pPr>
            <w:r>
              <w:t xml:space="preserve">Performance evaluation and end-of-year reporting for the Teacher Secondary – aligned with Israel Jerusalem educational assessment protocols</w:t>
            </w:r>
          </w:p>
        </w:tc>
        <w:tc>
          <w:tcPr/>
          <w:p>
            <w:pPr>
              <w:pStyle w:val="Compact"/>
              <w:jc w:val="left"/>
            </w:pPr>
            <w:r>
              <w:t xml:space="preserve">2</w:t>
            </w:r>
          </w:p>
        </w:tc>
        <w:tc>
          <w:tcPr/>
          <w:p>
            <w:pPr>
              <w:pStyle w:val="Compact"/>
              <w:jc w:val="left"/>
            </w:pPr>
            <w:r>
              <w:t xml:space="preserve">2,100</w:t>
            </w:r>
          </w:p>
        </w:tc>
        <w:tc>
          <w:tcPr/>
          <w:p>
            <w:pPr>
              <w:pStyle w:val="Compact"/>
              <w:jc w:val="left"/>
            </w:pPr>
            <w:r>
              <w:t xml:space="preserve">4,200</w:t>
            </w:r>
          </w:p>
        </w:tc>
      </w:tr>
      <w:tr>
        <w:tc>
          <w:tcPr/>
          <w:p>
            <w:pPr>
              <w:pStyle w:val="Compact"/>
              <w:jc w:val="left"/>
            </w:pPr>
            <w:r>
              <w:t xml:space="preserve">09</w:t>
            </w:r>
          </w:p>
        </w:tc>
        <w:tc>
          <w:tcPr/>
          <w:p>
            <w:pPr>
              <w:pStyle w:val="Compact"/>
              <w:jc w:val="left"/>
            </w:pPr>
            <w:r>
              <w:t xml:space="preserve">Contingency and insurance coverage for the Teacher Secondary position (professional liability, health supplement, Israel Jerusalem municipal bonds)</w:t>
            </w:r>
          </w:p>
        </w:tc>
        <w:tc>
          <w:tcPr/>
          <w:p>
            <w:pPr>
              <w:pStyle w:val="Compact"/>
              <w:jc w:val="left"/>
            </w:pPr>
            <w:r>
              <w:t xml:space="preserve">1</w:t>
            </w:r>
          </w:p>
        </w:tc>
        <w:tc>
          <w:tcPr/>
          <w:p>
            <w:pPr>
              <w:pStyle w:val="Compact"/>
              <w:jc w:val="left"/>
            </w:pPr>
            <w:r>
              <w:t xml:space="preserve">7,650</w:t>
            </w:r>
          </w:p>
        </w:tc>
        <w:tc>
          <w:tcPr/>
          <w:p>
            <w:pPr>
              <w:pStyle w:val="Compact"/>
              <w:jc w:val="left"/>
            </w:pPr>
            <w:r>
              <w:t xml:space="preserve">7,650</w:t>
            </w:r>
          </w:p>
        </w:tc>
      </w:tr>
      <w:tr>
        <w:tc>
          <w:tcPr/>
          <w:p>
            <w:pPr>
              <w:pStyle w:val="Compact"/>
              <w:jc w:val="left"/>
            </w:pPr>
            <w:r>
              <w:t xml:space="preserve">10</w:t>
            </w:r>
          </w:p>
        </w:tc>
        <w:tc>
          <w:tcPr/>
          <w:p>
            <w:pPr>
              <w:pStyle w:val="Compact"/>
              <w:jc w:val="left"/>
            </w:pPr>
            <w:r>
              <w:t xml:space="preserve">Travel and relocation assistance for the Teacher Secondary to Israel Jerusalem (one-time, including temporary housing for first 30 days)</w:t>
            </w:r>
          </w:p>
        </w:tc>
        <w:tc>
          <w:tcPr/>
          <w:p>
            <w:pPr>
              <w:pStyle w:val="Compact"/>
              <w:jc w:val="left"/>
            </w:pPr>
            <w:r>
              <w:t xml:space="preserve">1</w:t>
            </w:r>
          </w:p>
        </w:tc>
        <w:tc>
          <w:tcPr/>
          <w:p>
            <w:pPr>
              <w:pStyle w:val="Compact"/>
              <w:jc w:val="left"/>
            </w:pPr>
            <w:r>
              <w:t xml:space="preserve">9,300</w:t>
            </w:r>
          </w:p>
        </w:tc>
        <w:tc>
          <w:tcPr/>
          <w:p>
            <w:pPr>
              <w:pStyle w:val="Compact"/>
              <w:jc w:val="left"/>
            </w:pPr>
            <w:r>
              <w:t xml:space="preserve">9,300</w:t>
            </w:r>
          </w:p>
        </w:tc>
      </w:tr>
      <w:tr>
        <w:tc>
          <w:tcPr>
            <w:gridSpan w:val="4"/>
          </w:tcPr>
          <w:p>
            <w:pPr>
              <w:pStyle w:val="Compact"/>
              <w:jc w:val="left"/>
            </w:pPr>
            <w:r>
              <w:t xml:space="preserve">SUBTOTAL</w:t>
            </w:r>
          </w:p>
        </w:tc>
        <w:tc>
          <w:tcPr/>
          <w:p>
            <w:pPr>
              <w:pStyle w:val="Compact"/>
              <w:jc w:val="left"/>
            </w:pPr>
            <w:r>
              <w:t xml:space="preserve">237,650</w:t>
            </w:r>
          </w:p>
        </w:tc>
      </w:tr>
      <w:tr>
        <w:tc>
          <w:tcPr>
            <w:gridSpan w:val="4"/>
          </w:tcPr>
          <w:p>
            <w:pPr>
              <w:pStyle w:val="Compact"/>
              <w:jc w:val="left"/>
            </w:pPr>
            <w:r>
              <w:t xml:space="preserve">VAT (18% – Israel Jerusalem standard rate)</w:t>
            </w:r>
          </w:p>
        </w:tc>
        <w:tc>
          <w:tcPr/>
          <w:p>
            <w:pPr>
              <w:pStyle w:val="Compact"/>
              <w:jc w:val="left"/>
            </w:pPr>
            <w:r>
              <w:t xml:space="preserve">42,777</w:t>
            </w:r>
          </w:p>
        </w:tc>
      </w:tr>
      <w:tr>
        <w:tc>
          <w:tcPr>
            <w:gridSpan w:val="4"/>
          </w:tcPr>
          <w:p>
            <w:pPr>
              <w:pStyle w:val="Compact"/>
              <w:jc w:val="left"/>
            </w:pPr>
            <w:r>
              <w:t xml:space="preserve">GRAND TOTAL (Quotation Estimate)</w:t>
            </w:r>
          </w:p>
        </w:tc>
        <w:tc>
          <w:tcPr/>
          <w:p>
            <w:pPr>
              <w:pStyle w:val="Compact"/>
              <w:jc w:val="left"/>
            </w:pPr>
            <w:r>
              <w:t xml:space="preserve">280,427</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Beyond this period, all rates associated with the Teacher Secondary placement in Israel Jerusalem are subject to revision based on prevailing labor market conditions.</w:t>
      </w:r>
    </w:p>
    <w:p>
      <w:pPr>
        <w:numPr>
          <w:ilvl w:val="0"/>
          <w:numId w:val="1001"/>
        </w:numPr>
        <w:pStyle w:val="Compact"/>
      </w:pPr>
      <w:r>
        <w:t xml:space="preserve">Payment terms: 25% advance upon acceptance of this Quotation Estimate; 50% upon successful onboarding of the Teacher Secondary; 25% upon completion of the first semester in Israel Jerusalem. All payments to be made in ILS via bank transfer to EduStaff Israel Ltd., Jerusalem branch.</w:t>
      </w:r>
    </w:p>
    <w:p>
      <w:pPr>
        <w:numPr>
          <w:ilvl w:val="0"/>
          <w:numId w:val="1001"/>
        </w:numPr>
        <w:pStyle w:val="Compact"/>
      </w:pPr>
      <w:r>
        <w:t xml:space="preserve">The Teacher Secondary engagement is governed by the Israel Jerusalem Municipal Employment Regulations and the National Labor Law of the State of Israel. All statutory deductions (Bituach Leumi, pension, health insurance) shall be applied as mandated by Israel Jerusalem authorities.</w:t>
      </w:r>
    </w:p>
    <w:p>
      <w:pPr>
        <w:numPr>
          <w:ilvl w:val="0"/>
          <w:numId w:val="1001"/>
        </w:numPr>
        <w:pStyle w:val="Compact"/>
      </w:pPr>
      <w:r>
        <w:t xml:space="preserve">EduStaff Israel Ltd. guarantees a minimum of 90-day replacement coverage should the placed Teacher Secondary be unable to continue service in Israel Jerusalem for reasons beyond the employee's control.</w:t>
      </w:r>
    </w:p>
    <w:p>
      <w:pPr>
        <w:numPr>
          <w:ilvl w:val="0"/>
          <w:numId w:val="1001"/>
        </w:numPr>
        <w:pStyle w:val="Compact"/>
      </w:pPr>
      <w:r>
        <w:t xml:space="preserve">All professional development activities for the Teacher Secondary must be conducted at accredited institutions within Israel Jerusalem or at Ministry of Education, Israel Jerusalem, designated centers.</w:t>
      </w:r>
    </w:p>
    <w:p>
      <w:pPr>
        <w:numPr>
          <w:ilvl w:val="0"/>
          <w:numId w:val="1001"/>
        </w:numPr>
        <w:pStyle w:val="Compact"/>
      </w:pPr>
      <w:r>
        <w:t xml:space="preserve">This Quotation Estimate does not include costs for extracurricular activities, school trips, or special-needs support beyond the standard Teacher Secondary scope of duty.</w:t>
      </w:r>
    </w:p>
    <w:p>
      <w:pPr>
        <w:numPr>
          <w:ilvl w:val="0"/>
          <w:numId w:val="1001"/>
        </w:numPr>
        <w:pStyle w:val="Compact"/>
      </w:pPr>
      <w:r>
        <w:t xml:space="preserve">Confidentiality: All personal data of the Teacher Secondary and student records handled in Israel Jerusalem shall comply with the Israeli Privacy Protection Law, 5741-1981.</w:t>
      </w:r>
    </w:p>
    <w:p>
      <w:pPr>
        <w:numPr>
          <w:ilvl w:val="0"/>
          <w:numId w:val="1001"/>
        </w:numPr>
        <w:pStyle w:val="Compact"/>
      </w:pPr>
      <w:r>
        <w:t xml:space="preserve">Disputes arising from this Quotation Estimate shall be resolved under the jurisdiction of the competent courts in Israel Jerusalem, in accordance with Israeli law.</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 of the Jerusalem Municipal Education Authority confirms acceptance of this Quotation Estimate for the Teacher Secondary position in Israel Jerusalem. The engagement shall commence no later than 1 September 2025, in alignment with the Israel Jerusalem academic calendar.</w:t>
      </w:r>
    </w:p>
    <w:p>
      <w:pPr>
        <w:pStyle w:val="BodyText"/>
      </w:pPr>
      <w:r>
        <w:rPr>
          <w:bCs/>
          <w:b/>
        </w:rPr>
        <w:t xml:space="preserve">For and on behalf of EduStaff Israel Ltd.</w:t>
      </w:r>
      <w:r>
        <w:br/>
      </w:r>
      <w:r>
        <w:br/>
      </w:r>
      <w:r>
        <w:t xml:space="preserve">Name: ______________________________</w:t>
      </w:r>
      <w:r>
        <w:br/>
      </w:r>
      <w:r>
        <w:t xml:space="preserve">Title: Director of Educational Placements</w:t>
      </w:r>
      <w:r>
        <w:br/>
      </w:r>
      <w:r>
        <w:t xml:space="preserve">Date: ______________________________</w:t>
      </w:r>
      <w:r>
        <w:br/>
      </w:r>
      <w:r>
        <w:t xml:space="preserve">Signature: ______________________________</w:t>
      </w:r>
    </w:p>
    <w:p>
      <w:pPr>
        <w:pStyle w:val="BodyText"/>
      </w:pPr>
      <w:r>
        <w:rPr>
          <w:bCs/>
          <w:b/>
        </w:rPr>
        <w:t xml:space="preserve">For and on behalf of Jerusalem Municipal Education Authority, Israel Jerusalem</w:t>
      </w:r>
      <w:r>
        <w:br/>
      </w:r>
      <w:r>
        <w:br/>
      </w:r>
      <w:r>
        <w:t xml:space="preserve">Name: ______________________________</w:t>
      </w:r>
      <w:r>
        <w:br/>
      </w:r>
      <w:r>
        <w:t xml:space="preserve">Title: ______________________________</w:t>
      </w:r>
      <w:r>
        <w:br/>
      </w:r>
      <w:r>
        <w:t xml:space="preserve">Date: ______________________________</w:t>
      </w:r>
      <w:r>
        <w:br/>
      </w:r>
      <w:r>
        <w:t xml:space="preserve">Signature: ______________________________</w:t>
      </w:r>
    </w:p>
    <w:p>
      <w:pPr>
        <w:pStyle w:val="BodyText"/>
      </w:pPr>
      <w:r>
        <w:t xml:space="preserve">Quotation Estimate QE-JER-2025-04871 | Teacher Secondary Placement | Israel Jerusalem</w:t>
      </w:r>
    </w:p>
    <w:p>
      <w:pPr>
        <w:pStyle w:val="BodyText"/>
      </w:pPr>
      <w:r>
        <w:t xml:space="preserve">EduStaff Israel Ltd. – 42 King George Street, Jerusalem 97100, Israel | Tel: +972-2-555-0142 | Email: quotations@edustaff-il.co.il</w:t>
      </w:r>
    </w:p>
    <w:p>
      <w:pPr>
        <w:pStyle w:val="BodyText"/>
      </w:pPr>
      <w:r>
        <w:t xml:space="preserve">This document is a formal Quotation Estimate and does not constitute a binding contract until countersigned by both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Israel Jerusalem</dc:title>
  <dc:creator/>
  <dc:language>en</dc:language>
  <cp:keywords/>
  <dcterms:created xsi:type="dcterms:W3CDTF">2026-10-10T08:00:50Z</dcterms:created>
  <dcterms:modified xsi:type="dcterms:W3CDTF">2026-10-10T08:00:50Z</dcterms:modified>
</cp:coreProperties>
</file>

<file path=docProps/custom.xml><?xml version="1.0" encoding="utf-8"?>
<Properties xmlns="http://schemas.openxmlformats.org/officeDocument/2006/custom-properties" xmlns:vt="http://schemas.openxmlformats.org/officeDocument/2006/docPropsVTypes"/>
</file>