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Educational Staffing Services</w:t>
      </w:r>
    </w:p>
    <w:p>
      <w:pPr>
        <w:pStyle w:val="BodyText"/>
      </w:pPr>
      <w:r>
        <w:t xml:space="preserve">Ref: QE-TLV-2025-0847 | Valid Until: 30 June 2025</w:t>
      </w:r>
    </w:p>
    <w:p>
      <w:pPr>
        <w:pStyle w:val="BodyText"/>
      </w:pPr>
      <w:r>
        <w:t xml:space="preserve">Teacher Secondary – Israel Tel Aviv</w:t>
      </w:r>
    </w:p>
    <w:bookmarkEnd w:id="20"/>
    <w:p>
      <w:pPr>
        <w:pStyle w:val="BodyText"/>
      </w:pPr>
      <w:r>
        <w:rPr>
          <w:bCs/>
          <w:b/>
        </w:rPr>
        <w:t xml:space="preserve">Prepared For:</w:t>
      </w:r>
      <w:r>
        <w:br/>
      </w:r>
      <w:r>
        <w:t xml:space="preserve">Tel Aviv District Education Authority</w:t>
      </w:r>
      <w:r>
        <w:br/>
      </w:r>
      <w:r>
        <w:t xml:space="preserve">45 Allenby Street, Tel Aviv-Yafo, 6610102</w:t>
      </w:r>
      <w:r>
        <w:br/>
      </w:r>
      <w:r>
        <w:t xml:space="preserve">Israel</w:t>
      </w:r>
    </w:p>
    <w:p>
      <w:pPr>
        <w:pStyle w:val="BodyText"/>
      </w:pPr>
      <w:r>
        <w:rPr>
          <w:bCs/>
          <w:b/>
        </w:rPr>
        <w:t xml:space="preserve">Prepared By:</w:t>
      </w:r>
      <w:r>
        <w:br/>
      </w:r>
      <w:r>
        <w:t xml:space="preserve">Levant Educational Recruitment Ltd.</w:t>
      </w:r>
      <w:r>
        <w:br/>
      </w:r>
      <w:r>
        <w:t xml:space="preserve">12 Rothschild Boulevard, Tel Aviv, 6510601</w:t>
      </w:r>
      <w:r>
        <w:br/>
      </w:r>
      <w:r>
        <w:t xml:space="preserve">Israel | Tel: +972-3-517-8890</w:t>
      </w:r>
    </w:p>
    <w:p>
      <w:pPr>
        <w:pStyle w:val="BodyText"/>
      </w:pPr>
      <w:r>
        <w:rPr>
          <w:bCs/>
          <w:b/>
        </w:rPr>
        <w:t xml:space="preserve">Date of Issue:</w:t>
      </w:r>
      <w:r>
        <w:br/>
      </w:r>
      <w:r>
        <w:t xml:space="preserve">15 January 2025</w:t>
      </w:r>
      <w:r>
        <w:br/>
      </w:r>
      <w:r>
        <w:rPr>
          <w:bCs/>
          <w:b/>
        </w:rPr>
        <w:t xml:space="preserve">Quotation No.:</w:t>
      </w:r>
      <w:r>
        <w:br/>
      </w:r>
      <w:r>
        <w:t xml:space="preserve">QE-TLV-2025-0847</w:t>
      </w:r>
    </w:p>
    <w:bookmarkStart w:id="21" w:name="Xc95b6931040ce03307d99676acaceebe5e84f67"/>
    <w:p>
      <w:pPr>
        <w:pStyle w:val="Heading2"/>
      </w:pPr>
      <w:r>
        <w:t xml:space="preserve">1. Scope of Services – Teacher Secondary Placement in Israel Tel Aviv</w:t>
      </w:r>
    </w:p>
    <w:p>
      <w:pPr>
        <w:pStyle w:val="FirstParagraph"/>
      </w:pPr>
      <w:r>
        <w:t xml:space="preserve">This Quotation Estimate is issued by Levant Educational Recruitment Ltd. in response to the formal request from the Tel Aviv District Education Authority for the recruitment, vetting, and placement of a qualified</w:t>
      </w:r>
      <w:r>
        <w:t xml:space="preserve"> </w:t>
      </w:r>
      <w:r>
        <w:rPr>
          <w:bCs/>
          <w:b/>
        </w:rPr>
        <w:t xml:space="preserve">Teacher Secondary</w:t>
      </w:r>
      <w:r>
        <w:t xml:space="preserve"> </w:t>
      </w:r>
      <w:r>
        <w:t xml:space="preserve">professional to serve within the public secondary education system in</w:t>
      </w:r>
      <w:r>
        <w:t xml:space="preserve"> </w:t>
      </w:r>
      <w:r>
        <w:rPr>
          <w:bCs/>
          <w:b/>
        </w:rPr>
        <w:t xml:space="preserve">Israel Tel Aviv</w:t>
      </w:r>
      <w:r>
        <w:t xml:space="preserve">. The scope of this Quotation Estimate encompasses all administrative, logistical, and professional services required to secure a fully certified Teacher Secondary who meets the national standards set by the Israeli Ministry of Education for secondary-level instruction in the Tel Aviv metropolitan area.</w:t>
      </w:r>
    </w:p>
    <w:p>
      <w:pPr>
        <w:pStyle w:val="BodyText"/>
      </w:pPr>
      <w:r>
        <w:t xml:space="preserve">The Teacher Secondary position described in this Quotation Estimate pertains to a full-time, permanent appointment at a recognized secondary school (grades 7 through 12) within the Tel Aviv-Yafo municipal boundaries. The successful candidate will be responsible for delivering curriculum-aligned instruction in the subject area of Mathematics and Physical Sciences, supervising student academic progress, participating in the school's pedagogical council, and engaging in the broader educational community of Israel Tel Aviv.</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Initial recruitment campaign and job advertisement for Teacher Secondary role in Israel Tel Aviv (local and international platforms)</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Candidate screening, CV evaluation, and shortlisting of qualified Teacher Secondary applicants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w:t>
            </w:r>
          </w:p>
        </w:tc>
        <w:tc>
          <w:tcPr/>
          <w:p>
            <w:pPr>
              <w:pStyle w:val="Compact"/>
              <w:jc w:val="left"/>
            </w:pPr>
            <w:r>
              <w:t xml:space="preserve">6,200</w:t>
            </w:r>
          </w:p>
        </w:tc>
      </w:tr>
      <w:tr>
        <w:tc>
          <w:tcPr/>
          <w:p>
            <w:pPr>
              <w:pStyle w:val="Compact"/>
              <w:jc w:val="left"/>
            </w:pPr>
            <w:r>
              <w:t xml:space="preserve">03</w:t>
            </w:r>
          </w:p>
        </w:tc>
        <w:tc>
          <w:tcPr/>
          <w:p>
            <w:pPr>
              <w:pStyle w:val="Compact"/>
              <w:jc w:val="left"/>
            </w:pPr>
            <w:r>
              <w:t xml:space="preserve">Conducting structured interviews (minimum 3 rounds) for Teacher Secondary candidates, including pedagogical demonstration lesson</w:t>
            </w:r>
          </w:p>
        </w:tc>
        <w:tc>
          <w:tcPr/>
          <w:p>
            <w:pPr>
              <w:pStyle w:val="Compact"/>
              <w:jc w:val="left"/>
            </w:pPr>
            <w:r>
              <w:t xml:space="preserve">Session</w:t>
            </w:r>
          </w:p>
        </w:tc>
        <w:tc>
          <w:tcPr/>
          <w:p>
            <w:pPr>
              <w:pStyle w:val="Compact"/>
              <w:jc w:val="left"/>
            </w:pPr>
            <w:r>
              <w:t xml:space="preserve">3</w:t>
            </w:r>
          </w:p>
        </w:tc>
        <w:tc>
          <w:tcPr/>
          <w:p>
            <w:pPr>
              <w:pStyle w:val="Compact"/>
              <w:jc w:val="left"/>
            </w:pPr>
            <w:r>
              <w:t xml:space="preserve">4,800</w:t>
            </w:r>
          </w:p>
        </w:tc>
        <w:tc>
          <w:tcPr/>
          <w:p>
            <w:pPr>
              <w:pStyle w:val="Compact"/>
              <w:jc w:val="left"/>
            </w:pPr>
            <w:r>
              <w:t xml:space="preserve">14,400</w:t>
            </w:r>
          </w:p>
        </w:tc>
      </w:tr>
      <w:tr>
        <w:tc>
          <w:tcPr/>
          <w:p>
            <w:pPr>
              <w:pStyle w:val="Compact"/>
              <w:jc w:val="left"/>
            </w:pPr>
            <w:r>
              <w:t xml:space="preserve">04</w:t>
            </w:r>
          </w:p>
        </w:tc>
        <w:tc>
          <w:tcPr/>
          <w:p>
            <w:pPr>
              <w:pStyle w:val="Compact"/>
              <w:jc w:val="left"/>
            </w:pPr>
            <w:r>
              <w:t xml:space="preserve">Verification of academic credentials, teaching licenses, and professional references for the selected Teacher Secondary</w:t>
            </w:r>
          </w:p>
        </w:tc>
        <w:tc>
          <w:tcPr/>
          <w:p>
            <w:pPr>
              <w:pStyle w:val="Compact"/>
              <w:jc w:val="left"/>
            </w:pPr>
            <w:r>
              <w:t xml:space="preserve">Lot</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05</w:t>
            </w:r>
          </w:p>
        </w:tc>
        <w:tc>
          <w:tcPr/>
          <w:p>
            <w:pPr>
              <w:pStyle w:val="Compact"/>
              <w:jc w:val="left"/>
            </w:pPr>
            <w:r>
              <w:t xml:space="preserve">Background check and security clearance coordination with Israeli Ministry of Education and local Tel Aviv authorities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7,300</w:t>
            </w:r>
          </w:p>
        </w:tc>
        <w:tc>
          <w:tcPr/>
          <w:p>
            <w:pPr>
              <w:pStyle w:val="Compact"/>
              <w:jc w:val="left"/>
            </w:pPr>
            <w:r>
              <w:t xml:space="preserve">7,300</w:t>
            </w:r>
          </w:p>
        </w:tc>
      </w:tr>
      <w:tr>
        <w:tc>
          <w:tcPr/>
          <w:p>
            <w:pPr>
              <w:pStyle w:val="Compact"/>
              <w:jc w:val="left"/>
            </w:pPr>
            <w:r>
              <w:t xml:space="preserve">06</w:t>
            </w:r>
          </w:p>
        </w:tc>
        <w:tc>
          <w:tcPr/>
          <w:p>
            <w:pPr>
              <w:pStyle w:val="Compact"/>
              <w:jc w:val="left"/>
            </w:pPr>
            <w:r>
              <w:t xml:space="preserve">Relocation and onboarding support for the Teacher Secondary (housing assistance, Hebrew language orientation, Tel Aviv municipal registration)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07</w:t>
            </w:r>
          </w:p>
        </w:tc>
        <w:tc>
          <w:tcPr/>
          <w:p>
            <w:pPr>
              <w:pStyle w:val="Compact"/>
              <w:jc w:val="left"/>
            </w:pPr>
            <w:r>
              <w:t xml:space="preserve">First-year professional development plan and mentoring arrangement for the Teacher Secondary within the Israel Tel Aviv school network</w:t>
            </w:r>
          </w:p>
        </w:tc>
        <w:tc>
          <w:tcPr/>
          <w:p>
            <w:pPr>
              <w:pStyle w:val="Compact"/>
              <w:jc w:val="left"/>
            </w:pPr>
            <w:r>
              <w:t xml:space="preserve">Year</w:t>
            </w:r>
          </w:p>
        </w:tc>
        <w:tc>
          <w:tcPr/>
          <w:p>
            <w:pPr>
              <w:pStyle w:val="Compact"/>
              <w:jc w:val="left"/>
            </w:pPr>
            <w:r>
              <w:t xml:space="preserve">1</w:t>
            </w:r>
          </w:p>
        </w:tc>
        <w:tc>
          <w:tcPr/>
          <w:p>
            <w:pPr>
              <w:pStyle w:val="Compact"/>
              <w:jc w:val="left"/>
            </w:pPr>
            <w:r>
              <w:t xml:space="preserve">9,800</w:t>
            </w:r>
          </w:p>
        </w:tc>
        <w:tc>
          <w:tcPr/>
          <w:p>
            <w:pPr>
              <w:pStyle w:val="Compact"/>
              <w:jc w:val="left"/>
            </w:pPr>
            <w:r>
              <w:t xml:space="preserve">9,800</w:t>
            </w:r>
          </w:p>
        </w:tc>
      </w:tr>
      <w:tr>
        <w:tc>
          <w:tcPr/>
          <w:p>
            <w:pPr>
              <w:pStyle w:val="Compact"/>
              <w:jc w:val="left"/>
            </w:pPr>
            <w:r>
              <w:t xml:space="preserve">08</w:t>
            </w:r>
          </w:p>
        </w:tc>
        <w:tc>
          <w:tcPr/>
          <w:p>
            <w:pPr>
              <w:pStyle w:val="Compact"/>
              <w:jc w:val="left"/>
            </w:pPr>
            <w:r>
              <w:t xml:space="preserve">Administrative file management, contract drafting, and legal compliance review for the Teacher Secondary appointment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w:t>
            </w:r>
          </w:p>
        </w:tc>
        <w:tc>
          <w:tcPr/>
          <w:p>
            <w:pPr>
              <w:pStyle w:val="Compact"/>
              <w:jc w:val="left"/>
            </w:pPr>
            <w:r>
              <w:t xml:space="preserve">4,200</w:t>
            </w:r>
          </w:p>
        </w:tc>
      </w:tr>
      <w:tr>
        <w:tc>
          <w:tcPr>
            <w:gridSpan w:val="5"/>
          </w:tcPr>
          <w:p>
            <w:pPr>
              <w:pStyle w:val="Compact"/>
              <w:jc w:val="left"/>
            </w:pPr>
            <w:r>
              <w:t xml:space="preserve">Subtotal (before VAT)</w:t>
            </w:r>
          </w:p>
        </w:tc>
        <w:tc>
          <w:tcPr/>
          <w:p>
            <w:pPr>
              <w:pStyle w:val="Compact"/>
              <w:jc w:val="left"/>
            </w:pPr>
            <w:r>
              <w:t xml:space="preserve">67,900</w:t>
            </w:r>
          </w:p>
        </w:tc>
      </w:tr>
      <w:tr>
        <w:tc>
          <w:tcPr>
            <w:gridSpan w:val="5"/>
          </w:tcPr>
          <w:p>
            <w:pPr>
              <w:pStyle w:val="Compact"/>
              <w:jc w:val="left"/>
            </w:pPr>
            <w:r>
              <w:t xml:space="preserve">VAT (18%)</w:t>
            </w:r>
          </w:p>
        </w:tc>
        <w:tc>
          <w:tcPr/>
          <w:p>
            <w:pPr>
              <w:pStyle w:val="Compact"/>
              <w:jc w:val="left"/>
            </w:pPr>
            <w:r>
              <w:t xml:space="preserve">12,222</w:t>
            </w:r>
          </w:p>
        </w:tc>
      </w:tr>
      <w:tr>
        <w:tc>
          <w:tcPr>
            <w:gridSpan w:val="5"/>
          </w:tcPr>
          <w:p>
            <w:pPr>
              <w:pStyle w:val="Compact"/>
              <w:jc w:val="left"/>
            </w:pPr>
            <w:r>
              <w:rPr>
                <w:bCs/>
                <w:b/>
              </w:rPr>
              <w:t xml:space="preserve">Grand Total (Quotation Estimate)</w:t>
            </w:r>
          </w:p>
        </w:tc>
        <w:tc>
          <w:tcPr/>
          <w:p>
            <w:pPr>
              <w:pStyle w:val="Compact"/>
              <w:jc w:val="left"/>
            </w:pPr>
            <w:r>
              <w:rPr>
                <w:bCs/>
                <w:b/>
              </w:rPr>
              <w:t xml:space="preserve">80,122 ILS</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sixty (60) calendar days from the date of issue. Beyond this period, all pricing for the Teacher Secondary placement in Israel Tel Aviv is subject to revision based on prevailing market conditions.</w:t>
      </w:r>
    </w:p>
    <w:p>
      <w:pPr>
        <w:numPr>
          <w:ilvl w:val="0"/>
          <w:numId w:val="1001"/>
        </w:numPr>
        <w:pStyle w:val="Compact"/>
      </w:pPr>
      <w:r>
        <w:t xml:space="preserve">All amounts stated in this Quotation Estimate are denominated in Israeli New Shekels (ILS) and are inclusive of all applicable local taxes unless otherwise specified.</w:t>
      </w:r>
    </w:p>
    <w:p>
      <w:pPr>
        <w:numPr>
          <w:ilvl w:val="0"/>
          <w:numId w:val="1001"/>
        </w:numPr>
        <w:pStyle w:val="Compact"/>
      </w:pPr>
      <w:r>
        <w:t xml:space="preserve">Payment terms: 40% upon acceptance of this Quotation Estimate, 40% upon successful completion of the Teacher Secondary interview and selection process, and 20% upon the Teacher Secondary's first day of active service in the Tel Aviv school.</w:t>
      </w:r>
    </w:p>
    <w:p>
      <w:pPr>
        <w:numPr>
          <w:ilvl w:val="0"/>
          <w:numId w:val="1001"/>
        </w:numPr>
        <w:pStyle w:val="Compact"/>
      </w:pPr>
      <w:r>
        <w:t xml:space="preserve">The Teacher Secondary candidate must hold a minimum of a Bachelor's degree in the relevant subject area, a valid Israeli teaching license (Rishuyot HaLifui), and a minimum of three (3) years of secondary-level teaching experience.</w:t>
      </w:r>
    </w:p>
    <w:p>
      <w:pPr>
        <w:numPr>
          <w:ilvl w:val="0"/>
          <w:numId w:val="1001"/>
        </w:numPr>
        <w:pStyle w:val="Compact"/>
      </w:pPr>
      <w:r>
        <w:t xml:space="preserve">Levant Educational Recruitment Ltd. shall not be held liable for any delays caused by the Israeli Ministry of Education's internal approval processes or by the Tel Aviv municipal administrative procedures.</w:t>
      </w:r>
    </w:p>
    <w:p>
      <w:pPr>
        <w:numPr>
          <w:ilvl w:val="0"/>
          <w:numId w:val="1001"/>
        </w:numPr>
        <w:pStyle w:val="Compact"/>
      </w:pPr>
      <w:r>
        <w:t xml:space="preserve">This Quotation Estimate does not constitute a binding employment contract. The final employment terms for the Teacher Secondary shall be governed by a separate agreement between the school and the appointed educator, in compliance with Israeli labor law and the National Wage Agreement for Teachers.</w:t>
      </w:r>
    </w:p>
    <w:p>
      <w:pPr>
        <w:numPr>
          <w:ilvl w:val="0"/>
          <w:numId w:val="1001"/>
        </w:numPr>
        <w:pStyle w:val="Compact"/>
      </w:pPr>
      <w:r>
        <w:t xml:space="preserve">All services described in this Quotation Estimate shall be performed in full compliance with the regulations of the State of Israel, the Tel Aviv-Yafo Municipality, and the Israeli Ministry of Education.</w:t>
      </w:r>
    </w:p>
    <w:p>
      <w:pPr>
        <w:numPr>
          <w:ilvl w:val="0"/>
          <w:numId w:val="1001"/>
        </w:numPr>
        <w:pStyle w:val="Compact"/>
      </w:pPr>
      <w:r>
        <w:t xml:space="preserve">Any disputes arising from this Quotation Estimate shall be resolved under the jurisdiction of the competent courts in Tel Aviv, Israel.</w:t>
      </w:r>
    </w:p>
    <w:bookmarkEnd w:id="23"/>
    <w:bookmarkStart w:id="24" w:name="acceptance-and-authorization"/>
    <w:p>
      <w:pPr>
        <w:pStyle w:val="Heading2"/>
      </w:pPr>
      <w:r>
        <w:t xml:space="preserve">4. Acceptance and Authorization</w:t>
      </w:r>
    </w:p>
    <w:p>
      <w:pPr>
        <w:pStyle w:val="FirstParagraph"/>
      </w:pPr>
      <w:r>
        <w:t xml:space="preserve">By signing below, the authorized representative of the Tel Aviv District Education Authority acknowledges receipt of this Quotation Estimate and confirms acceptance of the terms, conditions, and pricing outlined herein for the recruitment and placement of a Teacher Secondary in Israel Tel Aviv.</w:t>
      </w:r>
    </w:p>
    <w:p>
      <w:pPr>
        <w:pStyle w:val="BodyText"/>
      </w:pPr>
      <w:r>
        <w:rPr>
          <w:bCs/>
          <w:b/>
        </w:rPr>
        <w:t xml:space="preserve">For: Tel Aviv District Education Authority</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Levant Educational Recruitment Ltd.</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QE-TLV-2025-0847 | Teacher Secondary Placement | Israel Tel Aviv</w:t>
      </w:r>
    </w:p>
    <w:p>
      <w:pPr>
        <w:pStyle w:val="BodyText"/>
      </w:pPr>
      <w:r>
        <w:t xml:space="preserve">Levant Educational Recruitment Ltd. | 12 Rothschild Boulevard, Tel Aviv, 6510601, Israel</w:t>
      </w:r>
    </w:p>
    <w:p>
      <w:pPr>
        <w:pStyle w:val="BodyText"/>
      </w:pPr>
      <w:r>
        <w:t xml:space="preserve">This document is confidential and intended solely for the named recipient. Unauthorized reproduction or distribution is prohibited under Israeli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Israel Tel Aviv</dc:title>
  <dc:creator/>
  <dc:language>en</dc:language>
  <cp:keywords/>
  <dcterms:created xsi:type="dcterms:W3CDTF">2026-10-10T04:23:59Z</dcterms:created>
  <dcterms:modified xsi:type="dcterms:W3CDTF">2026-10-10T04:23:59Z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