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Teacher</w:t>
      </w:r>
      <w:r>
        <w:t xml:space="preserve"> </w:t>
      </w:r>
      <w:r>
        <w:t xml:space="preserve">Secondary</w:t>
      </w:r>
      <w:r>
        <w:t xml:space="preserve"> </w:t>
      </w:r>
      <w:r>
        <w:t xml:space="preserve">-</w:t>
      </w:r>
      <w:r>
        <w:t xml:space="preserve"> </w:t>
      </w:r>
      <w:r>
        <w:t xml:space="preserve">Kenya</w:t>
      </w:r>
      <w:r>
        <w:t xml:space="preserve"> </w:t>
      </w:r>
      <w:r>
        <w:t xml:space="preserve">Nairobi</w:t>
      </w:r>
    </w:p>
    <w:bookmarkStart w:id="20" w:name="quotation-estimate"/>
    <w:p>
      <w:pPr>
        <w:pStyle w:val="Heading1"/>
      </w:pPr>
      <w:r>
        <w:t xml:space="preserve">Quotation Estimate</w:t>
      </w:r>
    </w:p>
    <w:p>
      <w:pPr>
        <w:pStyle w:val="FirstParagraph"/>
      </w:pPr>
      <w:r>
        <w:rPr>
          <w:bCs/>
          <w:b/>
        </w:rPr>
        <w:t xml:space="preserve">Academic Staffing Solutions Ltd.</w:t>
      </w:r>
    </w:p>
    <w:p>
      <w:pPr>
        <w:pStyle w:val="BodyText"/>
      </w:pPr>
      <w:r>
        <w:t xml:space="preserve">Office: 4th Floor, Kenyatta Avenue, Westlands, Kenya Nairobi</w:t>
      </w:r>
    </w:p>
    <w:p>
      <w:pPr>
        <w:pStyle w:val="BodyText"/>
      </w:pPr>
      <w:r>
        <w:t xml:space="preserve">Tel: +254-700-123-456 | Email: quotations@academicsstaffing.co.ke</w:t>
      </w:r>
    </w:p>
    <w:p>
      <w:pPr>
        <w:pStyle w:val="BodyText"/>
      </w:pPr>
      <w:r>
        <w:t xml:space="preserve">Physical Address: P.O. Box 12345, Kenya Nairobi 00100</w:t>
      </w:r>
    </w:p>
    <w:bookmarkEnd w:id="20"/>
    <w:p>
      <w:pPr>
        <w:pStyle w:val="BodyText"/>
      </w:pPr>
      <w:r>
        <w:rPr>
          <w:bCs/>
          <w:b/>
        </w:rPr>
        <w:t xml:space="preserve">Quotation No.:</w:t>
      </w:r>
      <w:r>
        <w:t xml:space="preserve"> </w:t>
      </w:r>
      <w:r>
        <w:t xml:space="preserve">QTE-2025-KN-0847</w:t>
      </w:r>
      <w:r>
        <w:br/>
      </w:r>
      <w:r>
        <w:rPr>
          <w:bCs/>
          <w:b/>
        </w:rPr>
        <w:t xml:space="preserve">Date Issued:</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Prepared For:</w:t>
      </w:r>
      <w:r>
        <w:br/>
      </w:r>
      <w:r>
        <w:t xml:space="preserve">St. Andrew's Secondary School</w:t>
      </w:r>
      <w:r>
        <w:br/>
      </w:r>
      <w:r>
        <w:t xml:space="preserve">Lang'ata Road, Kenya Nairobi</w:t>
      </w:r>
      <w:r>
        <w:br/>
      </w:r>
      <w:r>
        <w:t xml:space="preserve">Attn: Head of School, Mr. J. Mwangi</w:t>
      </w:r>
    </w:p>
    <w:p>
      <w:pPr>
        <w:pStyle w:val="BodyText"/>
      </w:pPr>
      <w:r>
        <w:rPr>
          <w:bCs/>
          <w:b/>
        </w:rPr>
        <w:t xml:space="preserve">Prepared By:</w:t>
      </w:r>
      <w:r>
        <w:br/>
      </w:r>
      <w:r>
        <w:t xml:space="preserve">Academic Staffing Solutions Ltd.</w:t>
      </w:r>
      <w:r>
        <w:br/>
      </w:r>
      <w:r>
        <w:t xml:space="preserve">Kenya Nairobi</w:t>
      </w:r>
      <w:r>
        <w:br/>
      </w:r>
      <w:r>
        <w:t xml:space="preserve">Ref: HR/SEC/2025/0412</w:t>
      </w:r>
    </w:p>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formally issued by Academic Staffing Solutions Ltd. to St. Andrew's Secondary School, Kenya Nairobi, in response to the school's request for the recruitment, placement, and annual employment of a qualified</w:t>
      </w:r>
      <w:r>
        <w:t xml:space="preserve"> </w:t>
      </w:r>
      <w:r>
        <w:t xml:space="preserve">Teacher Secondary</w:t>
      </w:r>
      <w:r>
        <w:t xml:space="preserve"> </w:t>
      </w:r>
      <w:r>
        <w:t xml:space="preserve">for the 2025/2026 academic year. This document outlines the complete financial breakdown, scope of services, and contractual terms associated with the engagement of a</w:t>
      </w:r>
      <w:r>
        <w:t xml:space="preserve"> </w:t>
      </w:r>
      <w:r>
        <w:t xml:space="preserve">Teacher Secondary</w:t>
      </w:r>
      <w:r>
        <w:t xml:space="preserve"> </w:t>
      </w:r>
      <w:r>
        <w:t xml:space="preserve">professional within the Kenya Nairobi education sector.</w:t>
      </w:r>
    </w:p>
    <w:bookmarkEnd w:id="21"/>
    <w:bookmarkStart w:id="22" w:name="X869916fce770208fd5818c6d5374de7517dd570"/>
    <w:p>
      <w:pPr>
        <w:pStyle w:val="Heading2"/>
      </w:pPr>
      <w:r>
        <w:t xml:space="preserve">2. Scope of Services – Teacher Secondary Placement</w:t>
      </w:r>
    </w:p>
    <w:p>
      <w:pPr>
        <w:pStyle w:val="FirstParagraph"/>
      </w:pPr>
      <w:r>
        <w:t xml:space="preserve">The services covered under this</w:t>
      </w:r>
      <w:r>
        <w:t xml:space="preserve"> </w:t>
      </w:r>
      <w:r>
        <w:t xml:space="preserve">Quotation Estimate</w:t>
      </w:r>
      <w:r>
        <w:t xml:space="preserve"> </w:t>
      </w:r>
      <w:r>
        <w:t xml:space="preserve">include the following deliverables related to the</w:t>
      </w:r>
      <w:r>
        <w:t xml:space="preserve"> </w:t>
      </w:r>
      <w:r>
        <w:t xml:space="preserve">Teacher Secondary</w:t>
      </w:r>
      <w:r>
        <w:t xml:space="preserve"> </w:t>
      </w:r>
      <w:r>
        <w:t xml:space="preserve">role:</w:t>
      </w:r>
    </w:p>
    <w:p>
      <w:pPr>
        <w:numPr>
          <w:ilvl w:val="0"/>
          <w:numId w:val="1001"/>
        </w:numPr>
        <w:pStyle w:val="Compact"/>
      </w:pPr>
      <w:r>
        <w:t xml:space="preserve">Identification, screening, and shortlisting of a certified</w:t>
      </w:r>
      <w:r>
        <w:t xml:space="preserve"> </w:t>
      </w:r>
      <w:r>
        <w:t xml:space="preserve">Teacher Secondary</w:t>
      </w:r>
      <w:r>
        <w:t xml:space="preserve"> </w:t>
      </w:r>
      <w:r>
        <w:t xml:space="preserve">candidate holding a Bachelor of Education (B.Ed.) degree from a KNEC-recognized institution in Kenya Nairobi or its environs.</w:t>
      </w:r>
    </w:p>
    <w:p>
      <w:pPr>
        <w:numPr>
          <w:ilvl w:val="0"/>
          <w:numId w:val="1001"/>
        </w:numPr>
        <w:pStyle w:val="Compact"/>
      </w:pPr>
      <w:r>
        <w:t xml:space="preserve">Verification of teaching credentials, including KNEC certification, QTS (Qualified Teacher Status) registration, and relevant subject specializations (Mathematics, Physics, Chemistry, Biology, English, or Kiswahili).</w:t>
      </w:r>
    </w:p>
    <w:p>
      <w:pPr>
        <w:numPr>
          <w:ilvl w:val="0"/>
          <w:numId w:val="1001"/>
        </w:numPr>
        <w:pStyle w:val="Compact"/>
      </w:pPr>
      <w:r>
        <w:t xml:space="preserve">Conducting structured interviews, teaching demonstrations, and reference checks specific to the</w:t>
      </w:r>
      <w:r>
        <w:t xml:space="preserve"> </w:t>
      </w:r>
      <w:r>
        <w:t xml:space="preserve">Teacher Secondary</w:t>
      </w:r>
      <w:r>
        <w:t xml:space="preserve"> </w:t>
      </w:r>
      <w:r>
        <w:t xml:space="preserve">position requirements in Kenya Nairobi.</w:t>
      </w:r>
    </w:p>
    <w:p>
      <w:pPr>
        <w:numPr>
          <w:ilvl w:val="0"/>
          <w:numId w:val="1001"/>
        </w:numPr>
        <w:pStyle w:val="Compact"/>
      </w:pPr>
      <w:r>
        <w:t xml:space="preserve">Facilitating the onboarding process, including orientation to the school's curriculum aligned with the Kenya National Curriculum (CBC and 8-4-4 transition frameworks).</w:t>
      </w:r>
    </w:p>
    <w:p>
      <w:pPr>
        <w:numPr>
          <w:ilvl w:val="0"/>
          <w:numId w:val="1001"/>
        </w:numPr>
        <w:pStyle w:val="Compact"/>
      </w:pPr>
      <w:r>
        <w:t xml:space="preserve">Providing a 90-day performance monitoring and support period for the newly placed</w:t>
      </w:r>
      <w:r>
        <w:t xml:space="preserve"> </w:t>
      </w:r>
      <w:r>
        <w:t xml:space="preserve">Teacher Secondary</w:t>
      </w:r>
      <w:r>
        <w:t xml:space="preserve">.</w:t>
      </w:r>
    </w:p>
    <w:p>
      <w:pPr>
        <w:numPr>
          <w:ilvl w:val="0"/>
          <w:numId w:val="1001"/>
        </w:numPr>
        <w:pStyle w:val="Compact"/>
      </w:pPr>
      <w:r>
        <w:t xml:space="preserve">Annual professional development coordination, including KICD workshops and CPD sessions available in Kenya Nairobi.</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Cost (KES)</w:t>
            </w:r>
          </w:p>
        </w:tc>
        <w:tc>
          <w:tcPr/>
          <w:p>
            <w:pPr>
              <w:pStyle w:val="Compact"/>
              <w:jc w:val="left"/>
            </w:pPr>
            <w:r>
              <w:t xml:space="preserve">Total (KES)</w:t>
            </w:r>
          </w:p>
        </w:tc>
      </w:tr>
      <w:tr>
        <w:tc>
          <w:tcPr/>
          <w:p>
            <w:pPr>
              <w:pStyle w:val="Compact"/>
              <w:jc w:val="left"/>
            </w:pPr>
            <w:r>
              <w:t xml:space="preserve">1</w:t>
            </w:r>
          </w:p>
        </w:tc>
        <w:tc>
          <w:tcPr/>
          <w:p>
            <w:pPr>
              <w:pStyle w:val="Compact"/>
              <w:jc w:val="left"/>
            </w:pPr>
            <w:r>
              <w:t xml:space="preserve">Recruitment and placement fee for</w:t>
            </w:r>
            <w:r>
              <w:t xml:space="preserve"> </w:t>
            </w:r>
            <w:r>
              <w:t xml:space="preserve">Teacher Secondary</w:t>
            </w:r>
            <w:r>
              <w:t xml:space="preserve"> </w:t>
            </w:r>
            <w:r>
              <w:t xml:space="preserve">(one-time)</w:t>
            </w:r>
          </w:p>
        </w:tc>
        <w:tc>
          <w:tcPr/>
          <w:p>
            <w:pPr>
              <w:pStyle w:val="Compact"/>
              <w:jc w:val="left"/>
            </w:pPr>
            <w:r>
              <w:t xml:space="preserve">1 position</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2</w:t>
            </w:r>
          </w:p>
        </w:tc>
        <w:tc>
          <w:tcPr/>
          <w:p>
            <w:pPr>
              <w:pStyle w:val="Compact"/>
              <w:jc w:val="left"/>
            </w:pPr>
            <w:r>
              <w:t xml:space="preserve">Annual salary for</w:t>
            </w:r>
            <w:r>
              <w:t xml:space="preserve"> </w:t>
            </w:r>
            <w:r>
              <w:t xml:space="preserve">Teacher Secondary</w:t>
            </w:r>
            <w:r>
              <w:t xml:space="preserve"> </w:t>
            </w:r>
            <w:r>
              <w:t xml:space="preserve">(Grade 11, KNEC scale) – 12 months</w:t>
            </w:r>
          </w:p>
        </w:tc>
        <w:tc>
          <w:tcPr/>
          <w:p>
            <w:pPr>
              <w:pStyle w:val="Compact"/>
              <w:jc w:val="left"/>
            </w:pPr>
            <w:r>
              <w:t xml:space="preserve">12 months</w:t>
            </w:r>
          </w:p>
        </w:tc>
        <w:tc>
          <w:tcPr/>
          <w:p>
            <w:pPr>
              <w:pStyle w:val="Compact"/>
              <w:jc w:val="left"/>
            </w:pPr>
            <w:r>
              <w:t xml:space="preserve">52,000.00</w:t>
            </w:r>
          </w:p>
        </w:tc>
        <w:tc>
          <w:tcPr/>
          <w:p>
            <w:pPr>
              <w:pStyle w:val="Compact"/>
              <w:jc w:val="left"/>
            </w:pPr>
            <w:r>
              <w:t xml:space="preserve">624,000.00</w:t>
            </w:r>
          </w:p>
        </w:tc>
      </w:tr>
      <w:tr>
        <w:tc>
          <w:tcPr/>
          <w:p>
            <w:pPr>
              <w:pStyle w:val="Compact"/>
              <w:jc w:val="left"/>
            </w:pPr>
            <w:r>
              <w:t xml:space="preserve">3</w:t>
            </w:r>
          </w:p>
        </w:tc>
        <w:tc>
          <w:tcPr/>
          <w:p>
            <w:pPr>
              <w:pStyle w:val="Compact"/>
              <w:jc w:val="left"/>
            </w:pPr>
            <w:r>
              <w:t xml:space="preserve">SSNIF (Social Security) employer contribution – 6.25% of annual salary</w:t>
            </w:r>
          </w:p>
        </w:tc>
        <w:tc>
          <w:tcPr/>
          <w:p>
            <w:pPr>
              <w:pStyle w:val="Compact"/>
              <w:jc w:val="left"/>
            </w:pPr>
            <w:r>
              <w:t xml:space="preserve">1 year</w:t>
            </w:r>
          </w:p>
        </w:tc>
        <w:tc>
          <w:tcPr/>
          <w:p>
            <w:pPr>
              <w:pStyle w:val="Compact"/>
              <w:jc w:val="left"/>
            </w:pPr>
            <w:r>
              <w:t xml:space="preserve">38,750.00</w:t>
            </w:r>
          </w:p>
        </w:tc>
        <w:tc>
          <w:tcPr/>
          <w:p>
            <w:pPr>
              <w:pStyle w:val="Compact"/>
              <w:jc w:val="left"/>
            </w:pPr>
            <w:r>
              <w:t xml:space="preserve">38,750.00</w:t>
            </w:r>
          </w:p>
        </w:tc>
      </w:tr>
      <w:tr>
        <w:tc>
          <w:tcPr/>
          <w:p>
            <w:pPr>
              <w:pStyle w:val="Compact"/>
              <w:jc w:val="left"/>
            </w:pPr>
            <w:r>
              <w:t xml:space="preserve">4</w:t>
            </w:r>
          </w:p>
        </w:tc>
        <w:tc>
          <w:tcPr/>
          <w:p>
            <w:pPr>
              <w:pStyle w:val="Compact"/>
              <w:jc w:val="left"/>
            </w:pPr>
            <w:r>
              <w:t xml:space="preserve">SHIF (Social Health Insurance Fund) employer contribution</w:t>
            </w:r>
          </w:p>
        </w:tc>
        <w:tc>
          <w:tcPr/>
          <w:p>
            <w:pPr>
              <w:pStyle w:val="Compact"/>
              <w:jc w:val="left"/>
            </w:pPr>
            <w:r>
              <w:t xml:space="preserve">1 year</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5</w:t>
            </w:r>
          </w:p>
        </w:tc>
        <w:tc>
          <w:tcPr/>
          <w:p>
            <w:pPr>
              <w:pStyle w:val="Compact"/>
              <w:jc w:val="left"/>
            </w:pPr>
            <w:r>
              <w:t xml:space="preserve">Professional development and CPD training allowance (Kenya Nairobi workshops)</w:t>
            </w:r>
          </w:p>
        </w:tc>
        <w:tc>
          <w:tcPr/>
          <w:p>
            <w:pPr>
              <w:pStyle w:val="Compact"/>
              <w:jc w:val="left"/>
            </w:pPr>
            <w:r>
              <w:t xml:space="preserve">1 year</w:t>
            </w:r>
          </w:p>
        </w:tc>
        <w:tc>
          <w:tcPr/>
          <w:p>
            <w:pPr>
              <w:pStyle w:val="Compact"/>
              <w:jc w:val="left"/>
            </w:pPr>
            <w:r>
              <w:t xml:space="preserve">15,000.00</w:t>
            </w:r>
          </w:p>
        </w:tc>
        <w:tc>
          <w:tcPr/>
          <w:p>
            <w:pPr>
              <w:pStyle w:val="Compact"/>
              <w:jc w:val="left"/>
            </w:pPr>
            <w:r>
              <w:t xml:space="preserve">15,000.00</w:t>
            </w:r>
          </w:p>
        </w:tc>
      </w:tr>
      <w:tr>
        <w:tc>
          <w:tcPr/>
          <w:p>
            <w:pPr>
              <w:pStyle w:val="Compact"/>
              <w:jc w:val="left"/>
            </w:pPr>
            <w:r>
              <w:t xml:space="preserve">6</w:t>
            </w:r>
          </w:p>
        </w:tc>
        <w:tc>
          <w:tcPr/>
          <w:p>
            <w:pPr>
              <w:pStyle w:val="Compact"/>
              <w:jc w:val="left"/>
            </w:pPr>
            <w:r>
              <w:t xml:space="preserve">Performance monitoring and support (90-day period)</w:t>
            </w:r>
          </w:p>
        </w:tc>
        <w:tc>
          <w:tcPr/>
          <w:p>
            <w:pPr>
              <w:pStyle w:val="Compact"/>
              <w:jc w:val="left"/>
            </w:pPr>
            <w:r>
              <w:t xml:space="preserve">1 period</w:t>
            </w:r>
          </w:p>
        </w:tc>
        <w:tc>
          <w:tcPr/>
          <w:p>
            <w:pPr>
              <w:pStyle w:val="Compact"/>
              <w:jc w:val="left"/>
            </w:pPr>
            <w:r>
              <w:t xml:space="preserve">25,000.00</w:t>
            </w:r>
          </w:p>
        </w:tc>
        <w:tc>
          <w:tcPr/>
          <w:p>
            <w:pPr>
              <w:pStyle w:val="Compact"/>
              <w:jc w:val="left"/>
            </w:pPr>
            <w:r>
              <w:t xml:space="preserve">25,000.00</w:t>
            </w:r>
          </w:p>
        </w:tc>
      </w:tr>
      <w:tr>
        <w:tc>
          <w:tcPr/>
          <w:p>
            <w:pPr>
              <w:pStyle w:val="Compact"/>
              <w:jc w:val="left"/>
            </w:pPr>
            <w:r>
              <w:t xml:space="preserve">7</w:t>
            </w:r>
          </w:p>
        </w:tc>
        <w:tc>
          <w:tcPr/>
          <w:p>
            <w:pPr>
              <w:pStyle w:val="Compact"/>
              <w:jc w:val="left"/>
            </w:pPr>
            <w:r>
              <w:t xml:space="preserve">Administrative and documentation fees (contracts, KNEC verification, Kenya Nairobi permits)</w:t>
            </w:r>
          </w:p>
        </w:tc>
        <w:tc>
          <w:tcPr/>
          <w:p>
            <w:pPr>
              <w:pStyle w:val="Compact"/>
              <w:jc w:val="left"/>
            </w:pPr>
            <w:r>
              <w:t xml:space="preserve">1 package</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8</w:t>
            </w:r>
          </w:p>
        </w:tc>
        <w:tc>
          <w:tcPr/>
          <w:p>
            <w:pPr>
              <w:pStyle w:val="Compact"/>
              <w:jc w:val="left"/>
            </w:pPr>
            <w:r>
              <w:t xml:space="preserve">Annual insurance cover for</w:t>
            </w:r>
            <w:r>
              <w:t xml:space="preserve"> </w:t>
            </w:r>
            <w:r>
              <w:t xml:space="preserve">Teacher Secondary</w:t>
            </w:r>
            <w:r>
              <w:t xml:space="preserve"> </w:t>
            </w:r>
            <w:r>
              <w:t xml:space="preserve">(personal accident and medical)</w:t>
            </w:r>
          </w:p>
        </w:tc>
        <w:tc>
          <w:tcPr/>
          <w:p>
            <w:pPr>
              <w:pStyle w:val="Compact"/>
              <w:jc w:val="left"/>
            </w:pPr>
            <w:r>
              <w:t xml:space="preserve">1 year</w:t>
            </w:r>
          </w:p>
        </w:tc>
        <w:tc>
          <w:tcPr/>
          <w:p>
            <w:pPr>
              <w:pStyle w:val="Compact"/>
              <w:jc w:val="left"/>
            </w:pPr>
            <w:r>
              <w:t xml:space="preserve">18,000.00</w:t>
            </w:r>
          </w:p>
        </w:tc>
        <w:tc>
          <w:tcPr/>
          <w:p>
            <w:pPr>
              <w:pStyle w:val="Compact"/>
              <w:jc w:val="left"/>
            </w:pPr>
            <w:r>
              <w:t xml:space="preserve">18,000.00</w:t>
            </w:r>
          </w:p>
        </w:tc>
      </w:tr>
      <w:tr>
        <w:tc>
          <w:tcPr>
            <w:gridSpan w:val="4"/>
          </w:tcPr>
          <w:p>
            <w:pPr>
              <w:pStyle w:val="Compact"/>
              <w:jc w:val="left"/>
            </w:pPr>
            <w:r>
              <w:t xml:space="preserve">TOTAL ESTIMATED COST (KES)</w:t>
            </w:r>
          </w:p>
        </w:tc>
        <w:tc>
          <w:tcPr/>
          <w:p>
            <w:pPr>
              <w:pStyle w:val="Compact"/>
              <w:jc w:val="left"/>
            </w:pPr>
            <w:r>
              <w:t xml:space="preserve">786,250.00</w:t>
            </w:r>
          </w:p>
        </w:tc>
      </w:tr>
      <w:tr>
        <w:tc>
          <w:tcPr>
            <w:gridSpan w:val="4"/>
          </w:tcPr>
          <w:p>
            <w:pPr>
              <w:pStyle w:val="Compact"/>
              <w:jc w:val="left"/>
            </w:pPr>
            <w:r>
              <w:t xml:space="preserve">TOTAL ESTIMATED COST (USD Approx.)</w:t>
            </w:r>
          </w:p>
        </w:tc>
        <w:tc>
          <w:tcPr/>
          <w:p>
            <w:pPr>
              <w:pStyle w:val="Compact"/>
              <w:jc w:val="left"/>
            </w:pPr>
            <w:r>
              <w:t xml:space="preserve">6,048.08</w:t>
            </w:r>
          </w:p>
        </w:tc>
      </w:tr>
    </w:tbl>
    <w:p>
      <w:pPr>
        <w:pStyle w:val="BodyText"/>
      </w:pPr>
      <w:r>
        <w:rPr>
          <w:bCs/>
          <w:b/>
        </w:rPr>
        <w:t xml:space="preserve">Note:</w:t>
      </w:r>
      <w:r>
        <w:t xml:space="preserve"> </w:t>
      </w:r>
      <w:r>
        <w:t xml:space="preserve">All monetary values in this</w:t>
      </w:r>
      <w:r>
        <w:t xml:space="preserve"> </w:t>
      </w:r>
      <w:r>
        <w:t xml:space="preserve">Quotation Estimate</w:t>
      </w:r>
      <w:r>
        <w:t xml:space="preserve"> </w:t>
      </w:r>
      <w:r>
        <w:t xml:space="preserve">are denominated in Kenyan Shillings (KES) at the prevailing exchange rate of 1 USD = 130 KES. The USD equivalent is provided for reference only. All costs are exclusive of applicable VAT (16%) unless otherwise stated.</w:t>
      </w:r>
    </w:p>
    <w:bookmarkEnd w:id="23"/>
    <w:bookmarkStart w:id="24" w:name="terms-and-conditions"/>
    <w:p>
      <w:pPr>
        <w:pStyle w:val="Heading2"/>
      </w:pPr>
      <w:r>
        <w:t xml:space="preserve">4. Terms and Conditions</w:t>
      </w:r>
    </w:p>
    <w:p>
      <w:pPr>
        <w:pStyle w:val="FirstParagraph"/>
      </w:pPr>
      <w:r>
        <w:rPr>
          <w:bCs/>
          <w:b/>
        </w:rPr>
        <w:t xml:space="preserve">4.1 Validity:</w:t>
      </w:r>
      <w:r>
        <w:t xml:space="preserve"> </w:t>
      </w:r>
      <w:r>
        <w:t xml:space="preserve">This</w:t>
      </w:r>
      <w:r>
        <w:t xml:space="preserve"> </w:t>
      </w:r>
      <w:r>
        <w:t xml:space="preserve">Quotation Estimate</w:t>
      </w:r>
      <w:r>
        <w:t xml:space="preserve"> </w:t>
      </w:r>
      <w:r>
        <w:t xml:space="preserve">is valid for thirty (30) calendar days from the date of issue. Beyond this period, Academic Staffing Solutions Ltd. reserves the right to revise pricing due to market adjustments in the Kenya Nairobi education staffing sector.</w:t>
      </w:r>
    </w:p>
    <w:p>
      <w:pPr>
        <w:pStyle w:val="BodyText"/>
      </w:pPr>
      <w:r>
        <w:rPr>
          <w:bCs/>
          <w:b/>
        </w:rPr>
        <w:t xml:space="preserve">4.2 Payment Terms:</w:t>
      </w:r>
      <w:r>
        <w:t xml:space="preserve"> </w:t>
      </w:r>
      <w:r>
        <w:t xml:space="preserve">The recruitment and placement fee (Item 1) is due within seven (7) working days of acceptance of this</w:t>
      </w:r>
      <w:r>
        <w:t xml:space="preserve"> </w:t>
      </w:r>
      <w:r>
        <w:t xml:space="preserve">Quotation Estimate</w:t>
      </w:r>
      <w:r>
        <w:t xml:space="preserve">. The annual salary for the</w:t>
      </w:r>
      <w:r>
        <w:t xml:space="preserve"> </w:t>
      </w:r>
      <w:r>
        <w:t xml:space="preserve">Teacher Secondary</w:t>
      </w:r>
      <w:r>
        <w:t xml:space="preserve"> </w:t>
      </w:r>
      <w:r>
        <w:t xml:space="preserve">shall be disbursed monthly in arrears on or before the 28th of each month. Statutory contributions (SSNIF, SHIF) shall be remitted to the respective authorities within the statutory deadlines as prescribed by Kenyan law.</w:t>
      </w:r>
    </w:p>
    <w:p>
      <w:pPr>
        <w:pStyle w:val="BodyText"/>
      </w:pPr>
      <w:r>
        <w:rPr>
          <w:bCs/>
          <w:b/>
        </w:rPr>
        <w:t xml:space="preserve">4.3 Contract Duration:</w:t>
      </w:r>
      <w:r>
        <w:t xml:space="preserve"> </w:t>
      </w:r>
      <w:r>
        <w:t xml:space="preserve">The engagement of the</w:t>
      </w:r>
      <w:r>
        <w:t xml:space="preserve"> </w:t>
      </w:r>
      <w:r>
        <w:t xml:space="preserve">Teacher Secondary</w:t>
      </w:r>
      <w:r>
        <w:t xml:space="preserve"> </w:t>
      </w:r>
      <w:r>
        <w:t xml:space="preserve">is for one (1) academic year, commencing 1 September 2025 and concluding 30 June 2026, subject to mutual renewal discussions.</w:t>
      </w:r>
    </w:p>
    <w:p>
      <w:pPr>
        <w:pStyle w:val="BodyText"/>
      </w:pPr>
      <w:r>
        <w:rPr>
          <w:bCs/>
          <w:b/>
        </w:rPr>
        <w:t xml:space="preserve">4.4 Cancellation Policy:</w:t>
      </w:r>
      <w:r>
        <w:t xml:space="preserve"> </w:t>
      </w:r>
      <w:r>
        <w:t xml:space="preserve">Should the client cancel this</w:t>
      </w:r>
      <w:r>
        <w:t xml:space="preserve"> </w:t>
      </w:r>
      <w:r>
        <w:t xml:space="preserve">Quotation Estimate</w:t>
      </w:r>
      <w:r>
        <w:t xml:space="preserve"> </w:t>
      </w:r>
      <w:r>
        <w:t xml:space="preserve">after the</w:t>
      </w:r>
      <w:r>
        <w:t xml:space="preserve"> </w:t>
      </w:r>
      <w:r>
        <w:t xml:space="preserve">Teacher Secondary</w:t>
      </w:r>
      <w:r>
        <w:t xml:space="preserve"> </w:t>
      </w:r>
      <w:r>
        <w:t xml:space="preserve">candidate has been identified and interviews conducted, a non-refundable processing fee of KES 15,000 shall apply.</w:t>
      </w:r>
    </w:p>
    <w:p>
      <w:pPr>
        <w:pStyle w:val="BodyText"/>
      </w:pPr>
      <w:r>
        <w:rPr>
          <w:bCs/>
          <w:b/>
        </w:rPr>
        <w:t xml:space="preserve">4.5 Compliance:</w:t>
      </w:r>
      <w:r>
        <w:t xml:space="preserve"> </w:t>
      </w:r>
      <w:r>
        <w:t xml:space="preserve">All services rendered under this</w:t>
      </w:r>
      <w:r>
        <w:t xml:space="preserve"> </w:t>
      </w:r>
      <w:r>
        <w:t xml:space="preserve">Quotation Estimate</w:t>
      </w:r>
      <w:r>
        <w:t xml:space="preserve"> </w:t>
      </w:r>
      <w:r>
        <w:t xml:space="preserve">shall comply with the Employment Act (Cap 226), the Teachers Service Commission (TSC) guidelines, and all applicable regulations governing secondary education in Kenya Nairobi.</w:t>
      </w:r>
    </w:p>
    <w:p>
      <w:pPr>
        <w:pStyle w:val="BodyText"/>
      </w:pPr>
      <w:r>
        <w:rPr>
          <w:bCs/>
          <w:b/>
        </w:rPr>
        <w:t xml:space="preserve">4.6 Dispute Resolution:</w:t>
      </w:r>
      <w:r>
        <w:t xml:space="preserve"> </w:t>
      </w:r>
      <w:r>
        <w:t xml:space="preserve">Any disputes arising from this</w:t>
      </w:r>
      <w:r>
        <w:t xml:space="preserve"> </w:t>
      </w:r>
      <w:r>
        <w:t xml:space="preserve">Quotation Estimate</w:t>
      </w:r>
      <w:r>
        <w:t xml:space="preserve"> </w:t>
      </w:r>
      <w:r>
        <w:t xml:space="preserve">shall be resolved through mediation in Kenya Nairobi, and failing that, through the courts of competent jurisdiction in Kenya Nairobi.</w:t>
      </w:r>
    </w:p>
    <w:bookmarkEnd w:id="24"/>
    <w:bookmarkStart w:id="25" w:name="acceptance-and-authorization"/>
    <w:p>
      <w:pPr>
        <w:pStyle w:val="Heading2"/>
      </w:pPr>
      <w:r>
        <w:t xml:space="preserve">5.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conditions, and financial obligations outlined herein for the engagement of a</w:t>
      </w:r>
      <w:r>
        <w:t xml:space="preserve"> </w:t>
      </w:r>
      <w:r>
        <w:t xml:space="preserve">Teacher Secondary</w:t>
      </w:r>
      <w:r>
        <w:t xml:space="preserve"> </w:t>
      </w:r>
      <w:r>
        <w:t xml:space="preserve">in Kenya Nairobi.</w:t>
      </w:r>
    </w:p>
    <w:p>
      <w:pPr>
        <w:pStyle w:val="BodyText"/>
      </w:pPr>
      <w:r>
        <w:rPr>
          <w:bCs/>
          <w:b/>
        </w:rPr>
        <w:t xml:space="preserve">For: Academic Staffing Solutions Ltd.</w:t>
      </w:r>
      <w:r>
        <w:br/>
      </w:r>
      <w:r>
        <w:t xml:space="preserve">Name: Grace Wanjiku Njoroge</w:t>
      </w:r>
      <w:r>
        <w:br/>
      </w:r>
      <w:r>
        <w:t xml:space="preserve">Title: Director of Operations</w:t>
      </w:r>
      <w:r>
        <w:br/>
      </w:r>
      <w:r>
        <w:t xml:space="preserve">Date: _______________</w:t>
      </w:r>
    </w:p>
    <w:p>
      <w:pPr>
        <w:pStyle w:val="BodyText"/>
      </w:pPr>
      <w:r>
        <w:rPr>
          <w:bCs/>
          <w:b/>
        </w:rPr>
        <w:t xml:space="preserve">For: St. Andrew's Secondary School, Kenya Nairobi</w:t>
      </w:r>
      <w:r>
        <w:br/>
      </w:r>
      <w:r>
        <w:t xml:space="preserve">Name: Mr. J. Mwangi</w:t>
      </w:r>
      <w:r>
        <w:br/>
      </w:r>
      <w:r>
        <w:t xml:space="preserve">Title: Head of School</w:t>
      </w:r>
      <w:r>
        <w:br/>
      </w:r>
      <w:r>
        <w:t xml:space="preserve">Date: _______________</w:t>
      </w:r>
    </w:p>
    <w:p>
      <w:pPr>
        <w:pStyle w:val="BodyText"/>
      </w:pPr>
      <w:r>
        <w:t xml:space="preserve">Academic Staffing Solutions Ltd. | Kenya Nairobi | Reg. No. 123456/2019 | PRA: 123456789</w:t>
      </w:r>
    </w:p>
    <w:p>
      <w:pPr>
        <w:pStyle w:val="BodyText"/>
      </w:pPr>
      <w:r>
        <w:t xml:space="preserve">This</w:t>
      </w:r>
      <w:r>
        <w:t xml:space="preserve"> </w:t>
      </w:r>
      <w:r>
        <w:t xml:space="preserve">Quotation Estimate</w:t>
      </w:r>
      <w:r>
        <w:t xml:space="preserve"> </w:t>
      </w:r>
      <w:r>
        <w:t xml:space="preserve">document is generated electronically and is valid without a physical stamp. Page 1 of 1.</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Teacher Secondary - Kenya Nairobi</dc:title>
  <dc:creator/>
  <dc:language>en</dc:language>
  <cp:keywords/>
  <dcterms:created xsi:type="dcterms:W3CDTF">2026-10-10T06:28:18Z</dcterms:created>
  <dcterms:modified xsi:type="dcterms:W3CDTF">2026-10-10T06:28:18Z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