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quotation-estimate"/>
    <w:p>
      <w:pPr>
        <w:pStyle w:val="Heading1"/>
      </w:pPr>
      <w:r>
        <w:t xml:space="preserve">Quotation Estimate</w:t>
      </w:r>
    </w:p>
    <w:p>
      <w:pPr>
        <w:pStyle w:val="FirstParagraph"/>
      </w:pPr>
      <w:r>
        <w:t xml:space="preserve">Professional Engagement of a Teacher Secondary | Malaysia Kuala Lumpur</w:t>
      </w:r>
    </w:p>
    <w:p>
      <w:pPr>
        <w:pStyle w:val="BodyText"/>
      </w:pPr>
      <w:r>
        <w:t xml:space="preserve">Ref: QE/MS/KL/2025/0047 | Issued: 15 June 2025</w:t>
      </w:r>
    </w:p>
    <w:bookmarkEnd w:id="20"/>
    <w:bookmarkStart w:id="21" w:name="prepared-by"/>
    <w:p>
      <w:pPr>
        <w:pStyle w:val="Heading3"/>
      </w:pPr>
      <w:r>
        <w:t xml:space="preserve">Prepared By</w:t>
      </w:r>
    </w:p>
    <w:p>
      <w:pPr>
        <w:pStyle w:val="FirstParagraph"/>
      </w:pPr>
      <w:r>
        <w:rPr>
          <w:bCs/>
          <w:b/>
        </w:rPr>
        <w:t xml:space="preserve">EduTalent Solutions Sdn. Bhd.</w:t>
      </w:r>
    </w:p>
    <w:p>
      <w:pPr>
        <w:pStyle w:val="BodyText"/>
      </w:pPr>
      <w:r>
        <w:t xml:space="preserve">Level 12, Menara KL, Jalan Sultan Ismail</w:t>
      </w:r>
    </w:p>
    <w:p>
      <w:pPr>
        <w:pStyle w:val="BodyText"/>
      </w:pPr>
      <w:r>
        <w:t xml:space="preserve">50250 Kuala Lumpur, Malaysia</w:t>
      </w:r>
    </w:p>
    <w:p>
      <w:pPr>
        <w:pStyle w:val="BodyText"/>
      </w:pPr>
      <w:r>
        <w:t xml:space="preserve">Tel: +603-2181 4567</w:t>
      </w:r>
    </w:p>
    <w:p>
      <w:pPr>
        <w:pStyle w:val="BodyText"/>
      </w:pPr>
      <w:r>
        <w:t xml:space="preserve">Email: quotations@edutalent.my</w:t>
      </w:r>
    </w:p>
    <w:p>
      <w:pPr>
        <w:pStyle w:val="BodyText"/>
      </w:pPr>
      <w:r>
        <w:t xml:space="preserve">Reg. No: 201901045678 (K)</w:t>
      </w:r>
    </w:p>
    <w:bookmarkEnd w:id="21"/>
    <w:bookmarkStart w:id="22" w:name="prepared-for"/>
    <w:p>
      <w:pPr>
        <w:pStyle w:val="Heading3"/>
      </w:pPr>
      <w:r>
        <w:t xml:space="preserve">Prepared For</w:t>
      </w:r>
    </w:p>
    <w:p>
      <w:pPr>
        <w:pStyle w:val="FirstParagraph"/>
      </w:pPr>
      <w:r>
        <w:rPr>
          <w:bCs/>
          <w:b/>
        </w:rPr>
        <w:t xml:space="preserve">Sekolah Menengah Kebangsaan TTDI</w:t>
      </w:r>
    </w:p>
    <w:p>
      <w:pPr>
        <w:pStyle w:val="BodyText"/>
      </w:pPr>
      <w:r>
        <w:t xml:space="preserve">Jalan TTDI 1, Taman Tun Dr Ismail</w:t>
      </w:r>
    </w:p>
    <w:p>
      <w:pPr>
        <w:pStyle w:val="BodyText"/>
      </w:pPr>
      <w:r>
        <w:t xml:space="preserve">60000 Kuala Lumpur, Malaysia</w:t>
      </w:r>
    </w:p>
    <w:p>
      <w:pPr>
        <w:pStyle w:val="BodyText"/>
      </w:pPr>
      <w:r>
        <w:t xml:space="preserve">Attn: Mr. Ahmad Faizal bin Rahman</w:t>
      </w:r>
    </w:p>
    <w:p>
      <w:pPr>
        <w:pStyle w:val="BodyText"/>
      </w:pPr>
      <w:r>
        <w:t xml:space="preserve">Head of Secondary Education Department</w:t>
      </w:r>
    </w:p>
    <w:p>
      <w:pPr>
        <w:pStyle w:val="BodyText"/>
      </w:pPr>
      <w:r>
        <w:t xml:space="preserve">Tel: +603-4022 8899</w:t>
      </w:r>
    </w:p>
    <w:bookmarkEnd w:id="22"/>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formally issued by EduTalent Solutions Sdn. Bhd. to Sekolah Menengah Kebangsaan TTDI, Kuala Lumpur, in relation to the professional recruitment, placement, and ongoing engagement of a qualified</w:t>
      </w:r>
      <w:r>
        <w:t xml:space="preserve"> </w:t>
      </w:r>
      <w:r>
        <w:t xml:space="preserve">Teacher Secondary</w:t>
      </w:r>
      <w:r>
        <w:t xml:space="preserve"> </w:t>
      </w:r>
      <w:r>
        <w:t xml:space="preserve">for the academic year 2025/2026. This document outlines the comprehensive scope of services, associated costs, and contractual terms governing the provision of a</w:t>
      </w:r>
      <w:r>
        <w:t xml:space="preserve"> </w:t>
      </w:r>
      <w:r>
        <w:t xml:space="preserve">Teacher Secondary</w:t>
      </w:r>
      <w:r>
        <w:t xml:space="preserve"> </w:t>
      </w:r>
      <w:r>
        <w:t xml:space="preserve">within the educational framework of</w:t>
      </w:r>
      <w:r>
        <w:t xml:space="preserve"> </w:t>
      </w:r>
      <w:r>
        <w:t xml:space="preserve">Malaysia Kuala Lumpur</w:t>
      </w:r>
      <w:r>
        <w:t xml:space="preserve">. All figures presented in this</w:t>
      </w:r>
      <w:r>
        <w:t xml:space="preserve"> </w:t>
      </w:r>
      <w:r>
        <w:t xml:space="preserve">Quotation Estimate</w:t>
      </w:r>
      <w:r>
        <w:t xml:space="preserve"> </w:t>
      </w:r>
      <w:r>
        <w:t xml:space="preserve">are denominated in Malaysian Ringgit (MYR) and are subject to the terms and conditions specified herein.</w:t>
      </w:r>
    </w:p>
    <w:p>
      <w:pPr>
        <w:pStyle w:val="BodyText"/>
      </w:pPr>
      <w:r>
        <w:t xml:space="preserve">The</w:t>
      </w:r>
      <w:r>
        <w:t xml:space="preserve"> </w:t>
      </w:r>
      <w:r>
        <w:t xml:space="preserve">Teacher Secondary</w:t>
      </w:r>
      <w:r>
        <w:t xml:space="preserve"> </w:t>
      </w:r>
      <w:r>
        <w:t xml:space="preserve">position described in this</w:t>
      </w:r>
      <w:r>
        <w:t xml:space="preserve"> </w:t>
      </w:r>
      <w:r>
        <w:t xml:space="preserve">Quotation Estimate</w:t>
      </w:r>
      <w:r>
        <w:t xml:space="preserve"> </w:t>
      </w:r>
      <w:r>
        <w:t xml:space="preserve">pertains to a full-time, permanent engagement for the subject of Mathematics (Form 1 through Form 5) in accordance with the Malaysian National Education Curriculum (KSSM). The candidate shall hold a minimum of a Bachelor's degree in Education (Mathematics) from a recognised institution in</w:t>
      </w:r>
      <w:r>
        <w:t xml:space="preserve"> </w:t>
      </w:r>
      <w:r>
        <w:t xml:space="preserve">Malaysia Kuala Lumpur</w:t>
      </w:r>
      <w:r>
        <w:t xml:space="preserve"> </w:t>
      </w:r>
      <w:r>
        <w:t xml:space="preserve">or an equivalent overseas qualification, and must possess a valid teaching certificate issued by the Ministry of Education Malaysia (MOE).</w:t>
      </w:r>
    </w:p>
    <w:p>
      <w:pPr>
        <w:pStyle w:val="BodyText"/>
      </w:pPr>
      <w:r>
        <w:t xml:space="preserve">2. Scope of Services – Teacher Secondary Engagement</w:t>
      </w:r>
    </w:p>
    <w:p>
      <w:pPr>
        <w:pStyle w:val="BodyText"/>
      </w:pPr>
      <w:r>
        <w:t xml:space="preserve">The</w:t>
      </w:r>
      <w:r>
        <w:t xml:space="preserve"> </w:t>
      </w:r>
      <w:r>
        <w:t xml:space="preserve">Teacher Secondary</w:t>
      </w:r>
      <w:r>
        <w:t xml:space="preserve"> </w:t>
      </w:r>
      <w:r>
        <w:t xml:space="preserve">engaged under this</w:t>
      </w:r>
      <w:r>
        <w:t xml:space="preserve"> </w:t>
      </w:r>
      <w:r>
        <w:t xml:space="preserve">Quotation Estimate</w:t>
      </w:r>
      <w:r>
        <w:t xml:space="preserve"> </w:t>
      </w:r>
      <w:r>
        <w:t xml:space="preserve">shall perform the following duties within the</w:t>
      </w:r>
      <w:r>
        <w:t xml:space="preserve"> </w:t>
      </w:r>
      <w:r>
        <w:t xml:space="preserve">Malaysia Kuala Lumpur</w:t>
      </w:r>
      <w:r>
        <w:t xml:space="preserve"> </w:t>
      </w:r>
      <w:r>
        <w:t xml:space="preserve">school environment:</w:t>
      </w:r>
    </w:p>
    <w:p>
      <w:pPr>
        <w:pStyle w:val="BodyText"/>
      </w:pPr>
      <w:r>
        <w:t xml:space="preserve">(a) Deliver structured Mathematics lessons for Form 1 to Form 5 in compliance with the KSSM syllabus and assessment guidelines set by the Malaysian Examination Council (MPM);</w:t>
      </w:r>
      <w:r>
        <w:br/>
      </w:r>
      <w:r>
        <w:t xml:space="preserve">(b) Prepare lesson plans, teaching materials, and assessment instruments aligned with the national curriculum standards of</w:t>
      </w:r>
      <w:r>
        <w:t xml:space="preserve"> </w:t>
      </w:r>
      <w:r>
        <w:t xml:space="preserve">Malaysia Kuala Lumpur</w:t>
      </w:r>
      <w:r>
        <w:t xml:space="preserve">;</w:t>
      </w:r>
      <w:r>
        <w:br/>
      </w:r>
      <w:r>
        <w:t xml:space="preserve">(c) Supervise and mentor students during co-curricular activities, including the Mathematics Club and Science Olympiad preparation;</w:t>
      </w:r>
      <w:r>
        <w:br/>
      </w:r>
      <w:r>
        <w:t xml:space="preserve">(d) Participate in school-wide professional development programmes, staff meetings, and curriculum review sessions;</w:t>
      </w:r>
      <w:r>
        <w:br/>
      </w:r>
      <w:r>
        <w:t xml:space="preserve">(e) Maintain accurate student records, attendance logs, and progress reports as required by the school administration in</w:t>
      </w:r>
      <w:r>
        <w:t xml:space="preserve"> </w:t>
      </w:r>
      <w:r>
        <w:t xml:space="preserve">Malaysia Kuala Lumpur</w:t>
      </w:r>
      <w:r>
        <w:t xml:space="preserve">;</w:t>
      </w:r>
      <w:r>
        <w:br/>
      </w:r>
      <w:r>
        <w:t xml:space="preserve">(f) Collaborate with fellow</w:t>
      </w:r>
      <w:r>
        <w:t xml:space="preserve"> </w:t>
      </w:r>
      <w:r>
        <w:t xml:space="preserve">Teacher Secondary</w:t>
      </w:r>
      <w:r>
        <w:t xml:space="preserve"> </w:t>
      </w:r>
      <w:r>
        <w:t xml:space="preserve">colleagues and subject coordinators to ensure pedagogical consistency across the secondary school division.</w:t>
      </w:r>
    </w:p>
    <w:p>
      <w:pPr>
        <w:pStyle w:val="BodyText"/>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Unit</w:t>
            </w:r>
          </w:p>
        </w:tc>
        <w:tc>
          <w:tcPr/>
          <w:p>
            <w:pPr>
              <w:pStyle w:val="Compact"/>
              <w:jc w:val="left"/>
            </w:pPr>
            <w:r>
              <w:t xml:space="preserve">Rate (MYR)</w:t>
            </w:r>
          </w:p>
        </w:tc>
        <w:tc>
          <w:tcPr/>
          <w:p>
            <w:pPr>
              <w:pStyle w:val="Compact"/>
              <w:jc w:val="left"/>
            </w:pPr>
            <w:r>
              <w:t xml:space="preserve">Amount (MYR)</w:t>
            </w:r>
          </w:p>
        </w:tc>
      </w:tr>
      <w:tr>
        <w:tc>
          <w:tcPr/>
          <w:p>
            <w:pPr>
              <w:pStyle w:val="Compact"/>
              <w:jc w:val="left"/>
            </w:pPr>
            <w:r>
              <w:t xml:space="preserve">1</w:t>
            </w:r>
          </w:p>
        </w:tc>
        <w:tc>
          <w:tcPr/>
          <w:p>
            <w:pPr>
              <w:pStyle w:val="Compact"/>
              <w:jc w:val="left"/>
            </w:pPr>
            <w:r>
              <w:t xml:space="preserve">Recruitment and screening of qualified Teacher Secondary candidates (Mathematics, KSSM) in Malaysia Kuala Lumpur</w:t>
            </w:r>
          </w:p>
        </w:tc>
        <w:tc>
          <w:tcPr/>
          <w:p>
            <w:pPr>
              <w:pStyle w:val="Compact"/>
              <w:jc w:val="left"/>
            </w:pPr>
            <w:r>
              <w:t xml:space="preserve">1 position</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2</w:t>
            </w:r>
          </w:p>
        </w:tc>
        <w:tc>
          <w:tcPr/>
          <w:p>
            <w:pPr>
              <w:pStyle w:val="Compact"/>
              <w:jc w:val="left"/>
            </w:pPr>
            <w:r>
              <w:t xml:space="preserve">Verification of academic credentials, teaching certificate, and MOE registration for the Teacher Secondary</w:t>
            </w:r>
          </w:p>
        </w:tc>
        <w:tc>
          <w:tcPr/>
          <w:p>
            <w:pPr>
              <w:pStyle w:val="Compact"/>
              <w:jc w:val="left"/>
            </w:pPr>
            <w:r>
              <w:t xml:space="preserve">1 position</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3</w:t>
            </w:r>
          </w:p>
        </w:tc>
        <w:tc>
          <w:tcPr/>
          <w:p>
            <w:pPr>
              <w:pStyle w:val="Compact"/>
              <w:jc w:val="left"/>
            </w:pPr>
            <w:r>
              <w:t xml:space="preserve">Monthly professional fee for Teacher Secondary (Form 1–5 Mathematics), inclusive of EPF and SOCSO contributions</w:t>
            </w:r>
          </w:p>
        </w:tc>
        <w:tc>
          <w:tcPr/>
          <w:p>
            <w:pPr>
              <w:pStyle w:val="Compact"/>
              <w:jc w:val="left"/>
            </w:pPr>
            <w:r>
              <w:t xml:space="preserve">12 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4</w:t>
            </w:r>
          </w:p>
        </w:tc>
        <w:tc>
          <w:tcPr/>
          <w:p>
            <w:pPr>
              <w:pStyle w:val="Compact"/>
              <w:jc w:val="left"/>
            </w:pPr>
            <w:r>
              <w:t xml:space="preserve">Onboarding, orientation, and induction programme for the Teacher Secondary at the Kuala Lumpur campus</w:t>
            </w:r>
          </w:p>
        </w:tc>
        <w:tc>
          <w:tcPr/>
          <w:p>
            <w:pPr>
              <w:pStyle w:val="Compact"/>
              <w:jc w:val="left"/>
            </w:pPr>
            <w:r>
              <w:t xml:space="preserve">1 position</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Annual professional development and CPD training (minimum 40 hours) for the Teacher Secondary</w:t>
            </w:r>
          </w:p>
        </w:tc>
        <w:tc>
          <w:tcPr/>
          <w:p>
            <w:pPr>
              <w:pStyle w:val="Compact"/>
              <w:jc w:val="left"/>
            </w:pPr>
            <w:r>
              <w:t xml:space="preserve">1 position</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6</w:t>
            </w:r>
          </w:p>
        </w:tc>
        <w:tc>
          <w:tcPr/>
          <w:p>
            <w:pPr>
              <w:pStyle w:val="Compact"/>
              <w:jc w:val="left"/>
            </w:pPr>
            <w:r>
              <w:t xml:space="preserve">Administrative support, payroll processing, and HR compliance services for the Teacher Secondary engagement in Malaysia Kuala Lumpur</w:t>
            </w:r>
          </w:p>
        </w:tc>
        <w:tc>
          <w:tcPr/>
          <w:p>
            <w:pPr>
              <w:pStyle w:val="Compact"/>
              <w:jc w:val="left"/>
            </w:pPr>
            <w:r>
              <w:t xml:space="preserve">12 months</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7</w:t>
            </w:r>
          </w:p>
        </w:tc>
        <w:tc>
          <w:tcPr/>
          <w:p>
            <w:pPr>
              <w:pStyle w:val="Compact"/>
              <w:jc w:val="left"/>
            </w:pPr>
            <w:r>
              <w:t xml:space="preserve">Performance appraisal and annual review cycle for the Teacher Secondary</w:t>
            </w:r>
          </w:p>
        </w:tc>
        <w:tc>
          <w:tcPr/>
          <w:p>
            <w:pPr>
              <w:pStyle w:val="Compact"/>
              <w:jc w:val="left"/>
            </w:pPr>
            <w:r>
              <w:t xml:space="preserve">1 cycle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8</w:t>
            </w:r>
          </w:p>
        </w:tc>
        <w:tc>
          <w:tcPr/>
          <w:p>
            <w:pPr>
              <w:pStyle w:val="Compact"/>
              <w:jc w:val="left"/>
            </w:pPr>
            <w:r>
              <w:t xml:space="preserve">Contingency and replacement guarantee (up to 30 days) in the event the Teacher Secondary is unable to continue</w:t>
            </w:r>
          </w:p>
        </w:tc>
        <w:tc>
          <w:tcPr/>
          <w:p>
            <w:pPr>
              <w:pStyle w:val="Compact"/>
              <w:jc w:val="left"/>
            </w:pPr>
            <w:r>
              <w:t xml:space="preserve">1 position</w:t>
            </w:r>
          </w:p>
        </w:tc>
        <w:tc>
          <w:tcPr/>
          <w:p>
            <w:pPr>
              <w:pStyle w:val="Compact"/>
              <w:jc w:val="left"/>
            </w:pPr>
            <w:r>
              <w:t xml:space="preserve">2,000.00</w:t>
            </w:r>
          </w:p>
        </w:tc>
        <w:tc>
          <w:tcPr/>
          <w:p>
            <w:pPr>
              <w:pStyle w:val="Compact"/>
              <w:jc w:val="left"/>
            </w:pPr>
            <w:r>
              <w:t xml:space="preserve">2,000.00</w:t>
            </w:r>
          </w:p>
        </w:tc>
      </w:tr>
      <w:tr>
        <w:tc>
          <w:tcPr>
            <w:gridSpan w:val="4"/>
          </w:tcPr>
          <w:p>
            <w:pPr>
              <w:pStyle w:val="Compact"/>
              <w:jc w:val="right"/>
            </w:pPr>
            <w:r>
              <w:t xml:space="preserve">Subtotal</w:t>
            </w:r>
          </w:p>
        </w:tc>
        <w:tc>
          <w:tcPr/>
          <w:p>
            <w:pPr>
              <w:pStyle w:val="Compact"/>
              <w:jc w:val="left"/>
            </w:pPr>
            <w:r>
              <w:t xml:space="preserve">70,050.00</w:t>
            </w:r>
          </w:p>
        </w:tc>
      </w:tr>
      <w:tr>
        <w:tc>
          <w:tcPr>
            <w:gridSpan w:val="4"/>
          </w:tcPr>
          <w:p>
            <w:pPr>
              <w:pStyle w:val="Compact"/>
              <w:jc w:val="right"/>
            </w:pPr>
            <w:r>
              <w:t xml:space="preserve">Sales and Service Tax (SST) @ 8%</w:t>
            </w:r>
          </w:p>
        </w:tc>
        <w:tc>
          <w:tcPr/>
          <w:p>
            <w:pPr>
              <w:pStyle w:val="Compact"/>
              <w:jc w:val="left"/>
            </w:pPr>
            <w:r>
              <w:t xml:space="preserve">5,604.00</w:t>
            </w:r>
          </w:p>
        </w:tc>
      </w:tr>
      <w:tr>
        <w:tc>
          <w:tcPr>
            <w:gridSpan w:val="4"/>
          </w:tcPr>
          <w:p>
            <w:pPr>
              <w:pStyle w:val="Compact"/>
              <w:jc w:val="right"/>
            </w:pPr>
            <w:r>
              <w:t xml:space="preserve">TOTAL AMOUNT DUE (MYR)</w:t>
            </w:r>
          </w:p>
        </w:tc>
        <w:tc>
          <w:tcPr/>
          <w:p>
            <w:pPr>
              <w:pStyle w:val="Compact"/>
              <w:jc w:val="left"/>
            </w:pPr>
            <w:r>
              <w:t xml:space="preserve">75,654.00</w:t>
            </w:r>
          </w:p>
        </w:tc>
      </w:tr>
    </w:tbl>
    <w:p>
      <w:pPr>
        <w:pStyle w:val="BodyText"/>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all rates and terms relating to the</w:t>
      </w:r>
      <w:r>
        <w:t xml:space="preserve"> </w:t>
      </w:r>
      <w:r>
        <w:t xml:space="preserve">Teacher Secondary</w:t>
      </w:r>
      <w:r>
        <w:t xml:space="preserve"> </w:t>
      </w:r>
      <w:r>
        <w:t xml:space="preserve">engagement in</w:t>
      </w:r>
      <w:r>
        <w:t xml:space="preserve"> </w:t>
      </w:r>
      <w:r>
        <w:t xml:space="preserve">Malaysia Kuala Lumpur</w:t>
      </w:r>
      <w:r>
        <w:t xml:space="preserve"> </w:t>
      </w:r>
      <w:r>
        <w:t xml:space="preserve">are subject to revision.</w:t>
      </w:r>
    </w:p>
    <w:p>
      <w:pPr>
        <w:numPr>
          <w:ilvl w:val="0"/>
          <w:numId w:val="1001"/>
        </w:numPr>
        <w:pStyle w:val="Compact"/>
      </w:pPr>
      <w:r>
        <w:t xml:space="preserve">Payment for the</w:t>
      </w:r>
      <w:r>
        <w:t xml:space="preserve"> </w:t>
      </w:r>
      <w:r>
        <w:t xml:space="preserve">Teacher Secondary</w:t>
      </w:r>
      <w:r>
        <w:t xml:space="preserve"> </w:t>
      </w:r>
      <w:r>
        <w:t xml:space="preserve">professional fee shall be made on a monthly basis, due by the 5th working day of each month, via bank transfer to the account specified by EduTalent Solutions Sdn. Bhd.</w:t>
      </w:r>
    </w:p>
    <w:p>
      <w:pPr>
        <w:numPr>
          <w:ilvl w:val="0"/>
          <w:numId w:val="1001"/>
        </w:numPr>
        <w:pStyle w:val="Compact"/>
      </w:pPr>
      <w:r>
        <w:t xml:space="preserve">The recruitment and onboarding fees (Items 1, 2, and 4) are payable within fourteen (14) days of the client's written acceptance of this</w:t>
      </w:r>
      <w:r>
        <w:t xml:space="preserve"> </w:t>
      </w:r>
      <w:r>
        <w:t xml:space="preserve">Quotation Estimate</w:t>
      </w:r>
      <w:r>
        <w:t xml:space="preserve">.</w:t>
      </w:r>
    </w:p>
    <w:p>
      <w:pPr>
        <w:numPr>
          <w:ilvl w:val="0"/>
          <w:numId w:val="1001"/>
        </w:numPr>
        <w:pStyle w:val="Compact"/>
      </w:pPr>
      <w:r>
        <w:t xml:space="preserve">The</w:t>
      </w:r>
      <w:r>
        <w:t xml:space="preserve"> </w:t>
      </w:r>
      <w:r>
        <w:t xml:space="preserve">Teacher Secondary</w:t>
      </w:r>
      <w:r>
        <w:t xml:space="preserve"> </w:t>
      </w:r>
      <w:r>
        <w:t xml:space="preserve">shall be bound by a minimum engagement period of twelve (12) months. Early termination by the client prior to the completion of this period shall incur a penalty fee equivalent to two (2) months of the</w:t>
      </w:r>
      <w:r>
        <w:t xml:space="preserve"> </w:t>
      </w:r>
      <w:r>
        <w:t xml:space="preserve">Teacher Secondary</w:t>
      </w:r>
      <w:r>
        <w:t xml:space="preserve"> </w:t>
      </w:r>
      <w:r>
        <w:t xml:space="preserve">professional fee.</w:t>
      </w:r>
    </w:p>
    <w:p>
      <w:pPr>
        <w:numPr>
          <w:ilvl w:val="0"/>
          <w:numId w:val="1001"/>
        </w:numPr>
        <w:pStyle w:val="Compact"/>
      </w:pPr>
      <w:r>
        <w:t xml:space="preserve">All services rendered under this</w:t>
      </w:r>
      <w:r>
        <w:t xml:space="preserve"> </w:t>
      </w:r>
      <w:r>
        <w:t xml:space="preserve">Quotation Estimate</w:t>
      </w:r>
      <w:r>
        <w:t xml:space="preserve"> </w:t>
      </w:r>
      <w:r>
        <w:t xml:space="preserve">shall comply with the Education Act 1996 (Act 551), the Employment Act 1955, and all applicable regulations of the Ministry of Education Malaysia governing secondary school operations in</w:t>
      </w:r>
      <w:r>
        <w:t xml:space="preserve"> </w:t>
      </w:r>
      <w:r>
        <w:t xml:space="preserve">Malaysia Kuala Lumpur</w:t>
      </w:r>
      <w:r>
        <w:t xml:space="preserve">.</w:t>
      </w:r>
    </w:p>
    <w:p>
      <w:pPr>
        <w:numPr>
          <w:ilvl w:val="0"/>
          <w:numId w:val="1001"/>
        </w:numPr>
        <w:pStyle w:val="Compact"/>
      </w:pPr>
      <w:r>
        <w:t xml:space="preserve">EduTalent Solutions Sdn. Bhd. reserves the right to substitute the</w:t>
      </w:r>
      <w:r>
        <w:t xml:space="preserve"> </w:t>
      </w:r>
      <w:r>
        <w:t xml:space="preserve">Teacher Secondary</w:t>
      </w:r>
      <w:r>
        <w:t xml:space="preserve"> </w:t>
      </w:r>
      <w:r>
        <w:t xml:space="preserve">candidate with an equally qualified individual, subject to prior written approval from the client, should the original candidate be unable to commence the engagement.</w:t>
      </w:r>
    </w:p>
    <w:p>
      <w:pPr>
        <w:numPr>
          <w:ilvl w:val="0"/>
          <w:numId w:val="1001"/>
        </w:numPr>
        <w:pStyle w:val="Compact"/>
      </w:pPr>
      <w:r>
        <w:t xml:space="preserve">Any disputes arising from this</w:t>
      </w:r>
      <w:r>
        <w:t xml:space="preserve"> </w:t>
      </w:r>
      <w:r>
        <w:t xml:space="preserve">Quotation Estimate</w:t>
      </w:r>
      <w:r>
        <w:t xml:space="preserve"> </w:t>
      </w:r>
      <w:r>
        <w:t xml:space="preserve">shall be resolved through mediation in accordance with the rules of the Malaysian Mediation Centre, Kuala Lumpur, before any litigation is commenced.</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The full service agreement for the</w:t>
      </w:r>
      <w:r>
        <w:t xml:space="preserve"> </w:t>
      </w:r>
      <w:r>
        <w:t xml:space="preserve">Teacher Secondary</w:t>
      </w:r>
      <w:r>
        <w:t xml:space="preserve"> </w:t>
      </w:r>
      <w:r>
        <w:t xml:space="preserve">engagement shall be executed separately upon acceptance.</w:t>
      </w:r>
    </w:p>
    <w:p>
      <w:pPr>
        <w:pStyle w:val="FirstParagraph"/>
      </w:pPr>
      <w:r>
        <w:t xml:space="preserve">5. Acceptance and Authorisation</w:t>
      </w:r>
    </w:p>
    <w:p>
      <w:pPr>
        <w:pStyle w:val="BodyText"/>
      </w:pPr>
      <w:r>
        <w:t xml:space="preserve">By signing below, the client acknowledges and accepts the terms, conditions, and cost structure outlined in this</w:t>
      </w:r>
      <w:r>
        <w:t xml:space="preserve"> </w:t>
      </w:r>
      <w:r>
        <w:t xml:space="preserve">Quotation Estimate</w:t>
      </w:r>
      <w:r>
        <w:t xml:space="preserve"> </w:t>
      </w:r>
      <w:r>
        <w:t xml:space="preserve">for the engagement of a</w:t>
      </w:r>
      <w:r>
        <w:t xml:space="preserve"> </w:t>
      </w:r>
      <w:r>
        <w:t xml:space="preserve">Teacher Secondary</w:t>
      </w:r>
      <w:r>
        <w:t xml:space="preserve"> </w:t>
      </w:r>
      <w:r>
        <w:t xml:space="preserve">in</w:t>
      </w:r>
      <w:r>
        <w:t xml:space="preserve"> </w:t>
      </w:r>
      <w:r>
        <w:t xml:space="preserve">Malaysia Kuala Lumpur</w:t>
      </w:r>
      <w:r>
        <w:t xml:space="preserve">. This acceptance authorises EduTalent Solutions Sdn. Bhd. to proceed with the recruitment and placement process as described herein.</w:t>
      </w:r>
    </w:p>
    <w:p>
      <w:pPr>
        <w:pStyle w:val="BodyText"/>
      </w:pPr>
      <w:r>
        <w:rPr>
          <w:bCs/>
          <w:b/>
        </w:rPr>
        <w:t xml:space="preserve">For and on behalf of EduTalent Solutions Sdn. Bhd.</w:t>
      </w:r>
    </w:p>
    <w:p>
      <w:pPr>
        <w:pStyle w:val="BodyText"/>
      </w:pPr>
      <w:r>
        <w:t xml:space="preserve">Name: Puan Nurul Huda binti Ismail</w:t>
      </w:r>
      <w:r>
        <w:br/>
      </w:r>
      <w:r>
        <w:t xml:space="preserve">Designation: Director of Operations</w:t>
      </w:r>
      <w:r>
        <w:br/>
      </w:r>
      <w:r>
        <w:t xml:space="preserve">Date: _______________</w:t>
      </w:r>
    </w:p>
    <w:p>
      <w:pPr>
        <w:pStyle w:val="BodyText"/>
      </w:pPr>
      <w:r>
        <w:rPr>
          <w:bCs/>
          <w:b/>
        </w:rPr>
        <w:t xml:space="preserve">For and on behalf of Sekolah Menengah Kebangsaan TTDI</w:t>
      </w:r>
    </w:p>
    <w:p>
      <w:pPr>
        <w:pStyle w:val="BodyText"/>
      </w:pPr>
      <w:r>
        <w:t xml:space="preserve">Name: Mr. Ahmad Faizal bin Rahman</w:t>
      </w:r>
      <w:r>
        <w:br/>
      </w:r>
      <w:r>
        <w:t xml:space="preserve">Designation: Head of Secondary Education</w:t>
      </w:r>
      <w:r>
        <w:br/>
      </w:r>
      <w:r>
        <w:t xml:space="preserve">Date: _______________</w:t>
      </w:r>
    </w:p>
    <w:p>
      <w:pPr>
        <w:pStyle w:val="BodyText"/>
      </w:pPr>
      <w:r>
        <w:rPr>
          <w:bCs/>
          <w:b/>
        </w:rPr>
        <w:t xml:space="preserve">Important Notice:</w:t>
      </w:r>
      <w:r>
        <w:t xml:space="preserve"> </w:t>
      </w:r>
      <w:r>
        <w:t xml:space="preserve">This Quotation Estimate is prepared exclusively for the named client in Malaysia Kuala Lumpur and is not transferable. All rates are inclusive of applicable statutory deductions for the Teacher Secondary as mandated by Malaysian labour law. For queries regarding this Quotation Estimate or the Teacher Secondary engagement, please contact EduTalent Solutions Sdn. Bhd. at +603-2181 4567 or quotations@edutalent.my. This document is the property of EduTalent Solutions Sdn. Bhd. and shall not be reproduced or distributed without prior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Secondary - Malaysia Kuala Lumpur</dc:title>
  <dc:creator/>
  <dc:language>en</dc:language>
  <cp:keywords/>
  <dcterms:created xsi:type="dcterms:W3CDTF">2026-10-10T04:21:11Z</dcterms:created>
  <dcterms:modified xsi:type="dcterms:W3CDTF">2026-10-10T04:21:11Z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