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Teacher Secondary Professional Services — Myanmar Yangon</w:t>
      </w:r>
    </w:p>
    <w:p>
      <w:pPr>
        <w:pStyle w:val="BodyText"/>
      </w:pPr>
      <w:r>
        <w:t xml:space="preserve">Yangon International Education Consultants Co., Ltd.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QTE-YS-2025-0472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Myanmar Kyat (MMK) / USD</w:t>
            </w:r>
          </w:p>
        </w:tc>
      </w:tr>
      <w:tr>
        <w:tc>
          <w:tcPr/>
          <w:p>
            <w:pPr>
              <w:pStyle w:val="Compact"/>
              <w:jc w:val="left"/>
            </w:pPr>
            <w:r>
              <w:t xml:space="preserve">Prepared For:</w:t>
            </w:r>
          </w:p>
        </w:tc>
        <w:tc>
          <w:tcPr>
            <w:gridSpan w:val="3"/>
          </w:tcPr>
          <w:p>
            <w:pPr>
              <w:pStyle w:val="Compact"/>
              <w:jc w:val="left"/>
            </w:pPr>
            <w:r>
              <w:t xml:space="preserve">Yangon Metropolitan Secondary Education Board, No. 45, Sule Road, Kyauktada Township, Yangon, Myanmar</w:t>
            </w:r>
          </w:p>
        </w:tc>
      </w:tr>
      <w:tr>
        <w:tc>
          <w:tcPr/>
          <w:p>
            <w:pPr>
              <w:pStyle w:val="Compact"/>
              <w:jc w:val="left"/>
            </w:pPr>
            <w:r>
              <w:t xml:space="preserve">Prepared By:</w:t>
            </w:r>
          </w:p>
        </w:tc>
        <w:tc>
          <w:tcPr>
            <w:gridSpan w:val="3"/>
          </w:tcPr>
          <w:p>
            <w:pPr>
              <w:pStyle w:val="Compact"/>
              <w:jc w:val="left"/>
            </w:pPr>
            <w:r>
              <w:t xml:space="preserve">Yangon International Education Consultants Co., Ltd., 128 Anawrahta Road, Kamayut Township, Yangon, Myanmar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Yangon International Education Consultants Co., Ltd. to provide a comprehensive and itemized financial breakdown for the recruitment, deployment, and ongoing professional support of a qualified</w:t>
      </w:r>
      <w:r>
        <w:t xml:space="preserve"> </w:t>
      </w:r>
      <w:r>
        <w:t xml:space="preserve">Teacher Secondary</w:t>
      </w:r>
      <w:r>
        <w:t xml:space="preserve"> </w:t>
      </w:r>
      <w:r>
        <w:t xml:space="preserve">professional within the educational institutions of</w:t>
      </w:r>
      <w:r>
        <w:t xml:space="preserve"> </w:t>
      </w:r>
      <w:r>
        <w:t xml:space="preserve">Myanmar Yangon</w:t>
      </w:r>
      <w:r>
        <w:t xml:space="preserve">. The scope of this estimate covers all costs associated with securing a certified secondary-level educator who will deliver instruction in core academic subjects including Mathematics, Natural Sciences, English Language, and Social Studies to students in Grades 7 through 12 across selected secondary schools in the Yangon Region.</w:t>
      </w:r>
    </w:p>
    <w:p>
      <w:pPr>
        <w:pStyle w:val="BodyText"/>
      </w:pPr>
      <w:r>
        <w:t xml:space="preserve">The</w:t>
      </w:r>
      <w:r>
        <w:t xml:space="preserve"> </w:t>
      </w:r>
      <w:r>
        <w:t xml:space="preserve">Teacher Secondary</w:t>
      </w:r>
      <w:r>
        <w:t xml:space="preserve"> </w:t>
      </w:r>
      <w:r>
        <w:t xml:space="preserve">position described in this quotation is designed to meet the specific curricular requirements set forth by the Ministry of Education of the Republic of the Union of Myanmar, as well as the supplementary academic standards adopted by private and international secondary schools operating within the Yangon metropolitan area. The candidate will be expected to hold a minimum of a Bachelor's degree in Education or a relevant subject discipline, along with a valid Myanmar Teaching License (Secondary Level) and a minimum of five (5) years of documented classroom experience at the secondary level.</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(MMK)</w:t>
            </w:r>
          </w:p>
        </w:tc>
        <w:tc>
          <w:tcPr/>
          <w:p>
            <w:pPr>
              <w:pStyle w:val="Compact"/>
              <w:jc w:val="left"/>
            </w:pPr>
            <w:r>
              <w:t xml:space="preserve">Total Cost (MMK)</w:t>
            </w:r>
          </w:p>
        </w:tc>
      </w:tr>
      <w:tr>
        <w:tc>
          <w:tcPr/>
          <w:p>
            <w:pPr>
              <w:pStyle w:val="Compact"/>
              <w:jc w:val="left"/>
            </w:pPr>
            <w:r>
              <w:t xml:space="preserve">1</w:t>
            </w:r>
          </w:p>
        </w:tc>
        <w:tc>
          <w:tcPr/>
          <w:p>
            <w:pPr>
              <w:pStyle w:val="Compact"/>
              <w:jc w:val="left"/>
            </w:pPr>
            <w:r>
              <w:t xml:space="preserve">Recruitment and screening of qualified Teacher Secondary candidates (including CV review, written assessment, and two rounds of interview conducted in Yangon)</w:t>
            </w:r>
          </w:p>
        </w:tc>
        <w:tc>
          <w:tcPr/>
          <w:p>
            <w:pPr>
              <w:pStyle w:val="Compact"/>
              <w:jc w:val="left"/>
            </w:pPr>
            <w:r>
              <w:t xml:space="preserve">1 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Verification of Myanmar Teaching License (Secondary Level), academic credentials, and background check through the Yangon Regional Education Office</w:t>
            </w:r>
          </w:p>
        </w:tc>
        <w:tc>
          <w:tcPr/>
          <w:p>
            <w:pPr>
              <w:pStyle w:val="Compact"/>
              <w:jc w:val="left"/>
            </w:pPr>
            <w:r>
              <w:t xml:space="preserve">1 Position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Monthly salary and allowances for the Teacher Secondary (including housing allowance, transportation stipend within Yangon, and performance bonus structure)</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4</w:t>
            </w:r>
          </w:p>
        </w:tc>
        <w:tc>
          <w:tcPr/>
          <w:p>
            <w:pPr>
              <w:pStyle w:val="Compact"/>
              <w:jc w:val="left"/>
            </w:pPr>
            <w:r>
              <w:t xml:space="preserve">Professional development and continuous training program for the Teacher Secondary (annual workshops on modern pedagogy, ICT-integrated teaching methods, and Myanmar national curriculum updates)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Classroom resources, teaching materials, and laboratory equipment allocation for the Teacher Secondary (textbooks, digital projectors, science lab consumables, and assessment software licenses)</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Administrative and supervisory support (monthly performance reviews, parent-teacher coordination meetings, and academic reporting for the Teacher Secondary)</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Health insurance and occupational safety coverage for the Teacher Secondary (comprehensive medical plan valid across all Yangon hospitals and clinics)</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4,800,000</w:t>
            </w:r>
          </w:p>
        </w:tc>
      </w:tr>
      <w:tr>
        <w:tc>
          <w:tcPr/>
          <w:p>
            <w:pPr>
              <w:pStyle w:val="Compact"/>
              <w:jc w:val="left"/>
            </w:pPr>
            <w:r>
              <w:t xml:space="preserve">8</w:t>
            </w:r>
          </w:p>
        </w:tc>
        <w:tc>
          <w:tcPr/>
          <w:p>
            <w:pPr>
              <w:pStyle w:val="Compact"/>
              <w:jc w:val="left"/>
            </w:pPr>
            <w:r>
              <w:t xml:space="preserve">Onboarding, orientation, and integration program for the Teacher Secondary into the Yangon school community (including local cultural orientation, school policy briefing, and mentorship pairing)</w:t>
            </w:r>
          </w:p>
        </w:tc>
        <w:tc>
          <w:tcPr/>
          <w:p>
            <w:pPr>
              <w:pStyle w:val="Compact"/>
              <w:jc w:val="left"/>
            </w:pPr>
            <w:r>
              <w:t xml:space="preserve">1 Position</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t xml:space="preserve">TOTAL ESTIMATED COST (Annual)</w:t>
            </w:r>
          </w:p>
        </w:tc>
        <w:tc>
          <w:tcPr/>
          <w:p>
            <w:pPr>
              <w:pStyle w:val="Compact"/>
              <w:jc w:val="left"/>
            </w:pPr>
            <w:r>
              <w:t xml:space="preserve">52,820,000 MMK</w:t>
            </w:r>
          </w:p>
        </w:tc>
      </w:tr>
      <w:tr>
        <w:tc>
          <w:tcPr>
            <w:gridSpan w:val="4"/>
          </w:tcPr>
          <w:p>
            <w:pPr>
              <w:pStyle w:val="Compact"/>
              <w:jc w:val="left"/>
            </w:pPr>
            <w:r>
              <w:t xml:space="preserve">TOTAL ESTIMATED COST (USD Equivalent at 2,100 MMK/USD)</w:t>
            </w:r>
          </w:p>
        </w:tc>
        <w:tc>
          <w:tcPr/>
          <w:p>
            <w:pPr>
              <w:pStyle w:val="Compact"/>
              <w:jc w:val="left"/>
            </w:pPr>
            <w:r>
              <w:t xml:space="preserve">Approx. 25,152 USD</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will require a revised estimate reflecting current market rates in</w:t>
      </w:r>
      <w:r>
        <w:t xml:space="preserve"> </w:t>
      </w:r>
      <w:r>
        <w:t xml:space="preserve">Myanmar Yangon</w:t>
      </w:r>
      <w:r>
        <w:t xml:space="preserve">.</w:t>
      </w:r>
    </w:p>
    <w:p>
      <w:pPr>
        <w:numPr>
          <w:ilvl w:val="0"/>
          <w:numId w:val="1001"/>
        </w:numPr>
        <w:pStyle w:val="Compact"/>
      </w:pPr>
      <w:r>
        <w:t xml:space="preserve">All costs listed in this quotation are exclusive of applicable Myanmar government taxes, including but not limited to the 5% Service Tax and any applicable withholding tax as mandated by the Inland Revenue Department of Myanmar.</w:t>
      </w:r>
    </w:p>
    <w:p>
      <w:pPr>
        <w:numPr>
          <w:ilvl w:val="0"/>
          <w:numId w:val="1001"/>
        </w:numPr>
        <w:pStyle w:val="Compact"/>
      </w:pPr>
      <w:r>
        <w:t xml:space="preserve">Payment terms: 30% advance payment upon signed acceptance of this quotation, 40% upon successful onboarding of the</w:t>
      </w:r>
      <w:r>
        <w:t xml:space="preserve"> </w:t>
      </w:r>
      <w:r>
        <w:t xml:space="preserve">Teacher Secondary</w:t>
      </w:r>
      <w:r>
        <w:t xml:space="preserve">, and the remaining 30% to be disbursed in monthly installments aligned with the salary cycle.</w:t>
      </w:r>
    </w:p>
    <w:p>
      <w:pPr>
        <w:numPr>
          <w:ilvl w:val="0"/>
          <w:numId w:val="1001"/>
        </w:numPr>
        <w:pStyle w:val="Compact"/>
      </w:pPr>
      <w:r>
        <w:t xml:space="preserve">The</w:t>
      </w:r>
      <w:r>
        <w:t xml:space="preserve"> </w:t>
      </w:r>
      <w:r>
        <w:t xml:space="preserve">Teacher Secondary</w:t>
      </w:r>
      <w:r>
        <w:t xml:space="preserve"> </w:t>
      </w:r>
      <w:r>
        <w:t xml:space="preserve">engagement is subject to a minimum contract period of twelve (12) months. Early termination by either party prior to the completion of this period will incur a penalty equivalent to two (2) months of the agreed salary.</w:t>
      </w:r>
    </w:p>
    <w:p>
      <w:pPr>
        <w:numPr>
          <w:ilvl w:val="0"/>
          <w:numId w:val="1001"/>
        </w:numPr>
        <w:pStyle w:val="Compact"/>
      </w:pPr>
      <w:r>
        <w:t xml:space="preserve">All recruitment activities, credential verifications, and onboarding procedures will be conducted within the administrative boundaries of Yangon Region, Myanmar. The</w:t>
      </w:r>
      <w:r>
        <w:t xml:space="preserve"> </w:t>
      </w:r>
      <w:r>
        <w:t xml:space="preserve">Teacher Secondary</w:t>
      </w:r>
      <w:r>
        <w:t xml:space="preserve"> </w:t>
      </w:r>
      <w:r>
        <w:t xml:space="preserve">will be required to reside within the Yangon metropolitan area to ensure daily attendance at the assigned secondary school.</w:t>
      </w:r>
    </w:p>
    <w:p>
      <w:pPr>
        <w:numPr>
          <w:ilvl w:val="0"/>
          <w:numId w:val="1001"/>
        </w:numPr>
        <w:pStyle w:val="Compact"/>
      </w:pPr>
      <w:r>
        <w:t xml:space="preserve">This quotation does not include costs for visa processing, work permit acquisition, or international travel, as the position is intended for a locally resident educator. Should the client require an internationally sourced</w:t>
      </w:r>
      <w:r>
        <w:t xml:space="preserve"> </w:t>
      </w:r>
      <w:r>
        <w:t xml:space="preserve">Teacher Secondary</w:t>
      </w:r>
      <w:r>
        <w:t xml:space="preserve">, a supplementary addendum to this</w:t>
      </w:r>
      <w:r>
        <w:t xml:space="preserve"> </w:t>
      </w:r>
      <w:r>
        <w:t xml:space="preserve">Quotation Estimate</w:t>
      </w:r>
      <w:r>
        <w:t xml:space="preserve"> </w:t>
      </w:r>
      <w:r>
        <w:t xml:space="preserve">will be provided at no additional charge.</w:t>
      </w:r>
    </w:p>
    <w:p>
      <w:pPr>
        <w:numPr>
          <w:ilvl w:val="0"/>
          <w:numId w:val="1001"/>
        </w:numPr>
        <w:pStyle w:val="Compact"/>
      </w:pPr>
      <w:r>
        <w:t xml:space="preserve">Any changes to the scope of services, additional subject assignments, or extended teaching hours beyond the standard 30-hour weekly schedule for the</w:t>
      </w:r>
      <w:r>
        <w:t xml:space="preserve"> </w:t>
      </w:r>
      <w:r>
        <w:t xml:space="preserve">Teacher Secondary</w:t>
      </w:r>
      <w:r>
        <w:t xml:space="preserve"> </w:t>
      </w:r>
      <w:r>
        <w:t xml:space="preserve">will be subject to a separate written amendment and revised cost calculation.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conditions, and financial figures outlined in this</w:t>
      </w:r>
      <w:r>
        <w:t xml:space="preserve"> </w:t>
      </w:r>
      <w:r>
        <w:t xml:space="preserve">Quotation Estimate</w:t>
      </w:r>
      <w:r>
        <w:t xml:space="preserve"> </w:t>
      </w:r>
      <w:r>
        <w:t xml:space="preserve">for the</w:t>
      </w:r>
      <w:r>
        <w:t xml:space="preserve"> </w:t>
      </w:r>
      <w:r>
        <w:t xml:space="preserve">Teacher Secondary</w:t>
      </w:r>
      <w:r>
        <w:t xml:space="preserve"> </w:t>
      </w:r>
      <w:r>
        <w:t xml:space="preserve">services to be delivered in</w:t>
      </w:r>
      <w:r>
        <w:t xml:space="preserve"> </w:t>
      </w:r>
      <w:r>
        <w:t xml:space="preserve">Myanmar Yangon</w:t>
      </w:r>
      <w:r>
        <w:t xml:space="preserve">. This document, once countersigned by both parties, constitutes a binding service agreement for the duration specified herein.</w:t>
      </w:r>
    </w:p>
    <w:p>
      <w:pPr>
        <w:pStyle w:val="BodyText"/>
      </w:pPr>
      <w:r>
        <w:rPr>
          <w:bCs/>
          <w:b/>
        </w:rPr>
        <w:t xml:space="preserve">For and on behalf of:</w:t>
      </w:r>
      <w:r>
        <w:br/>
      </w:r>
      <w:r>
        <w:t xml:space="preserve">Yangon International Education Consultants Co., Ltd.</w:t>
      </w:r>
    </w:p>
    <w:p>
      <w:pPr>
        <w:pStyle w:val="BodyText"/>
      </w:pPr>
      <w:r>
        <w:t xml:space="preserve">Authorized Signatory</w:t>
      </w:r>
      <w:r>
        <w:br/>
      </w:r>
      <w:r>
        <w:t xml:space="preserve">Name: _________________________</w:t>
      </w:r>
      <w:r>
        <w:br/>
      </w:r>
      <w:r>
        <w:t xml:space="preserve">Title: Director of Education Services</w:t>
      </w:r>
      <w:r>
        <w:br/>
      </w:r>
      <w:r>
        <w:t xml:space="preserve">Date: _________________________</w:t>
      </w:r>
    </w:p>
    <w:p>
      <w:pPr>
        <w:pStyle w:val="BodyText"/>
      </w:pPr>
      <w:r>
        <w:rPr>
          <w:bCs/>
          <w:b/>
        </w:rPr>
        <w:t xml:space="preserve">For and on behalf of:</w:t>
      </w:r>
      <w:r>
        <w:br/>
      </w:r>
      <w:r>
        <w:t xml:space="preserve">Yangon Metropolitan Secondary Education Board</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Note:</w:t>
      </w:r>
      <w:r>
        <w:t xml:space="preserve"> </w:t>
      </w:r>
      <w:r>
        <w:t xml:space="preserve">This Quotation Estimate has been prepared specifically for the Myanmar Yangon educational market and reflects current 2025 salary benchmarks, cost-of-living adjustments, and regulatory requirements as established by the Ministry of Education and the Yangon Regional Administration. All figures are subject to verification against the latest government gazette notifications. For inquiries or amendments, please contact our office at Anawrahta Road, Kamayut Township, Yangon, Myanmar.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Services - Myanmar Yangon</dc:title>
  <dc:creator/>
  <dc:language>en</dc:language>
  <cp:keywords/>
  <dcterms:created xsi:type="dcterms:W3CDTF">2026-10-10T01:54:41Z</dcterms:created>
  <dcterms:modified xsi:type="dcterms:W3CDTF">2026-10-10T01:54:41Z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