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Ankara Education Services Ltd. (A.E.S.)</w:t>
      </w:r>
    </w:p>
    <w:p>
      <w:pPr>
        <w:pStyle w:val="BodyText"/>
      </w:pPr>
      <w:r>
        <w:t xml:space="preserve">15 Temmuz Street, No. 42, Kizilay, 06420 Ankara, Turkey</w:t>
      </w:r>
    </w:p>
    <w:p>
      <w:pPr>
        <w:pStyle w:val="BodyText"/>
      </w:pPr>
      <w:r>
        <w:t xml:space="preserve">Tel: +90 (312) 445 6789 | Email: quotations@ankaraeduservices.com.tr</w:t>
      </w:r>
    </w:p>
    <w:p>
      <w:pPr>
        <w:pStyle w:val="BodyText"/>
      </w:pPr>
      <w:r>
        <w:t xml:space="preserve">Tax ID (Vergi No): 1234567890</w:t>
      </w:r>
    </w:p>
    <w:bookmarkEnd w:id="20"/>
    <w:p>
      <w:pPr>
        <w:pStyle w:val="BodyText"/>
      </w:pPr>
      <w:r>
        <w:rPr>
          <w:bCs/>
          <w:b/>
        </w:rPr>
        <w:t xml:space="preserve">Quotation Estimate No.:</w:t>
      </w:r>
      <w:r>
        <w:t xml:space="preserve"> </w:t>
      </w:r>
      <w:r>
        <w:t xml:space="preserve">QTE-2025-ANK-00847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br/>
      </w:r>
      <w:r>
        <w:t xml:space="preserve">Ankara Provincial Directorate of National Education</w:t>
      </w:r>
      <w:r>
        <w:br/>
      </w:r>
      <w:r>
        <w:t xml:space="preserve">Atatürk Bulvarı, No. 12, 06040 Ankara, Turkey</w:t>
      </w:r>
      <w:r>
        <w:br/>
      </w:r>
      <w:r>
        <w:t xml:space="preserve">Attn: Dr. Mehmet Yılmaz, Director of Secondary Education</w:t>
      </w:r>
    </w:p>
    <w:p>
      <w:pPr>
        <w:pStyle w:val="BodyText"/>
      </w:pPr>
      <w:r>
        <w:rPr>
          <w:bCs/>
          <w:b/>
        </w:rPr>
        <w:t xml:space="preserve">Prepared By:</w:t>
      </w:r>
      <w:r>
        <w:br/>
      </w:r>
      <w:r>
        <w:t xml:space="preserve">Ankara Education Services Ltd.</w:t>
      </w:r>
      <w:r>
        <w:br/>
      </w:r>
      <w:r>
        <w:t xml:space="preserve">Attn: Ayşe Kaya, Senior Accountant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Ankara Education Services Ltd. to provide a comprehensive and itemized cost breakdown for the recruitment, onboarding, and annual employment of a qualified</w:t>
      </w:r>
      <w:r>
        <w:t xml:space="preserve"> </w:t>
      </w:r>
      <w:r>
        <w:t xml:space="preserve">Teacher Secondary</w:t>
      </w:r>
      <w:r>
        <w:t xml:space="preserve"> </w:t>
      </w:r>
      <w:r>
        <w:t xml:space="preserve">professional within the public and private secondary education framework of</w:t>
      </w:r>
      <w:r>
        <w:t xml:space="preserve"> </w:t>
      </w:r>
      <w:r>
        <w:t xml:space="preserve">Turkey Ankara</w:t>
      </w:r>
      <w:r>
        <w:t xml:space="preserve">. This document serves as a binding financial proposal for the 2025–2026 academic year and covers all associated personnel, administrative, and operational costs required to deploy a certified Teacher Secondary in any secondary school (ortaöğretim) operating under the jurisdiction of Ankara Province.</w:t>
      </w:r>
    </w:p>
    <w:bookmarkEnd w:id="21"/>
    <w:bookmarkStart w:id="22" w:name="X869916fce770208fd5818c6d5374de7517dd570"/>
    <w:p>
      <w:pPr>
        <w:pStyle w:val="Heading2"/>
      </w:pPr>
      <w:r>
        <w:t xml:space="preserve">2. Scope of Services – Teacher Secondary Placement</w:t>
      </w:r>
    </w:p>
    <w:p>
      <w:pPr>
        <w:pStyle w:val="FirstParagraph"/>
      </w:pPr>
      <w:r>
        <w:t xml:space="preserve">The services outlined in this Quotation Estimate pertain exclusively to the provision of a fully qualified Teacher Secondary for secondary-level instruction in</w:t>
      </w:r>
      <w:r>
        <w:t xml:space="preserve"> </w:t>
      </w:r>
      <w:r>
        <w:t xml:space="preserve">Turkey Ankara</w:t>
      </w:r>
      <w:r>
        <w:t xml:space="preserve">. The Teacher Secondary shall be responsible for delivering curriculum-aligned instruction in subjects including Mathematics, Physics, Chemistry, Biology, Turkish Language and Literature, Social Studies, and Foreign Languages (English, German, or French) at the 9th through 12th grade levels. The placement is designed to meet the standards set forth by the Ministry of National Education (Milli Eğitim Bakanlığı) for all secondary institutions in the Ankara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1</w:t>
            </w:r>
          </w:p>
        </w:tc>
        <w:tc>
          <w:tcPr/>
          <w:p>
            <w:pPr>
              <w:pStyle w:val="Compact"/>
              <w:jc w:val="left"/>
            </w:pPr>
            <w:r>
              <w:t xml:space="preserve">Annual Salary – Teacher Secondary (Certified, 5+ years experience, Ankara minimum wage compliance)</w:t>
            </w:r>
          </w:p>
        </w:tc>
        <w:tc>
          <w:tcPr/>
          <w:p>
            <w:pPr>
              <w:pStyle w:val="Compact"/>
              <w:jc w:val="left"/>
            </w:pPr>
            <w:r>
              <w:t xml:space="preserve">1 position / 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Statutory Social Security Contributions (SGK) – Employer Share (20.75%)</w:t>
            </w:r>
          </w:p>
        </w:tc>
        <w:tc>
          <w:tcPr/>
          <w:p>
            <w:pPr>
              <w:pStyle w:val="Compact"/>
              <w:jc w:val="left"/>
            </w:pPr>
            <w:r>
              <w:t xml:space="preserve">12 months</w:t>
            </w:r>
          </w:p>
        </w:tc>
        <w:tc>
          <w:tcPr/>
          <w:p>
            <w:pPr>
              <w:pStyle w:val="Compact"/>
              <w:jc w:val="left"/>
            </w:pPr>
            <w:r>
              <w:t xml:space="preserve">10,063.75</w:t>
            </w:r>
          </w:p>
        </w:tc>
        <w:tc>
          <w:tcPr/>
          <w:p>
            <w:pPr>
              <w:pStyle w:val="Compact"/>
              <w:jc w:val="left"/>
            </w:pPr>
            <w:r>
              <w:t xml:space="preserve">120,765.00</w:t>
            </w:r>
          </w:p>
        </w:tc>
      </w:tr>
      <w:tr>
        <w:tc>
          <w:tcPr/>
          <w:p>
            <w:pPr>
              <w:pStyle w:val="Compact"/>
              <w:jc w:val="left"/>
            </w:pPr>
            <w:r>
              <w:t xml:space="preserve">3</w:t>
            </w:r>
          </w:p>
        </w:tc>
        <w:tc>
          <w:tcPr/>
          <w:p>
            <w:pPr>
              <w:pStyle w:val="Compact"/>
              <w:jc w:val="left"/>
            </w:pPr>
            <w:r>
              <w:t xml:space="preserve">Annual Leave &amp; Public Holiday Compensation (Turkey Ankara statutory minimum)</w:t>
            </w:r>
          </w:p>
        </w:tc>
        <w:tc>
          <w:tcPr/>
          <w:p>
            <w:pPr>
              <w:pStyle w:val="Compact"/>
              <w:jc w:val="left"/>
            </w:pPr>
            <w:r>
              <w:t xml:space="preserve">1 year</w:t>
            </w:r>
          </w:p>
        </w:tc>
        <w:tc>
          <w:tcPr/>
          <w:p>
            <w:pPr>
              <w:pStyle w:val="Compact"/>
              <w:jc w:val="left"/>
            </w:pPr>
            <w:r>
              <w:t xml:space="preserve">14,550.00</w:t>
            </w:r>
          </w:p>
        </w:tc>
        <w:tc>
          <w:tcPr/>
          <w:p>
            <w:pPr>
              <w:pStyle w:val="Compact"/>
              <w:jc w:val="left"/>
            </w:pPr>
            <w:r>
              <w:t xml:space="preserve">14,550.00</w:t>
            </w:r>
          </w:p>
        </w:tc>
      </w:tr>
      <w:tr>
        <w:tc>
          <w:tcPr/>
          <w:p>
            <w:pPr>
              <w:pStyle w:val="Compact"/>
              <w:jc w:val="left"/>
            </w:pPr>
            <w:r>
              <w:t xml:space="preserve">4</w:t>
            </w:r>
          </w:p>
        </w:tc>
        <w:tc>
          <w:tcPr/>
          <w:p>
            <w:pPr>
              <w:pStyle w:val="Compact"/>
              <w:jc w:val="left"/>
            </w:pPr>
            <w:r>
              <w:t xml:space="preserve">Professional Development &amp; CPD Training (Teacher Secondary certification renewal, MEB workshops)</w:t>
            </w:r>
          </w:p>
        </w:tc>
        <w:tc>
          <w:tcPr/>
          <w:p>
            <w:pPr>
              <w:pStyle w:val="Compact"/>
              <w:jc w:val="left"/>
            </w:pPr>
            <w:r>
              <w:t xml:space="preserve">1 position / year</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5</w:t>
            </w:r>
          </w:p>
        </w:tc>
        <w:tc>
          <w:tcPr/>
          <w:p>
            <w:pPr>
              <w:pStyle w:val="Compact"/>
              <w:jc w:val="left"/>
            </w:pPr>
            <w:r>
              <w:t xml:space="preserve">Recruitment, Background Verification &amp; Onboarding Administration (Ankara local compliance)</w:t>
            </w:r>
          </w:p>
        </w:tc>
        <w:tc>
          <w:tcPr/>
          <w:p>
            <w:pPr>
              <w:pStyle w:val="Compact"/>
              <w:jc w:val="left"/>
            </w:pPr>
            <w:r>
              <w:t xml:space="preserve">1 position</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Classroom Materials, Teaching Aids &amp; Technology Allowance (Teacher Secondary kit)</w:t>
            </w:r>
          </w:p>
        </w:tc>
        <w:tc>
          <w:tcPr/>
          <w:p>
            <w:pPr>
              <w:pStyle w:val="Compact"/>
              <w:jc w:val="left"/>
            </w:pPr>
            <w:r>
              <w:t xml:space="preserve">1 position /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Health Insurance Supplement &amp; Annual Medical Examination (Ankara regional provider)</w:t>
            </w:r>
          </w:p>
        </w:tc>
        <w:tc>
          <w:tcPr/>
          <w:p>
            <w:pPr>
              <w:pStyle w:val="Compact"/>
              <w:jc w:val="left"/>
            </w:pPr>
            <w:r>
              <w:t xml:space="preserve">1 position / 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Administrative Oversight &amp; HR Management Fee (Ankara Education Services Ltd.)</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9</w:t>
            </w:r>
          </w:p>
        </w:tc>
        <w:tc>
          <w:tcPr/>
          <w:p>
            <w:pPr>
              <w:pStyle w:val="Compact"/>
              <w:jc w:val="left"/>
            </w:pPr>
            <w:r>
              <w:t xml:space="preserve">Transportation &amp; Commuter Allowance (Ankara metropolitan zone, Teacher Secondary)</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10</w:t>
            </w:r>
          </w:p>
        </w:tc>
        <w:tc>
          <w:tcPr/>
          <w:p>
            <w:pPr>
              <w:pStyle w:val="Compact"/>
              <w:jc w:val="left"/>
            </w:pPr>
            <w:r>
              <w:t xml:space="preserve">Performance Evaluation &amp; Annual Appraisal System (Teacher Secondary KPI framework)</w:t>
            </w:r>
          </w:p>
        </w:tc>
        <w:tc>
          <w:tcPr/>
          <w:p>
            <w:pPr>
              <w:pStyle w:val="Compact"/>
              <w:jc w:val="left"/>
            </w:pPr>
            <w:r>
              <w:t xml:space="preserve">1 position / year</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(TRY)</w:t>
            </w:r>
          </w:p>
        </w:tc>
        <w:tc>
          <w:tcPr/>
          <w:p>
            <w:pPr>
              <w:pStyle w:val="Compact"/>
              <w:jc w:val="left"/>
            </w:pPr>
            <w:r>
              <w:t xml:space="preserve">815,915.00</w:t>
            </w:r>
          </w:p>
        </w:tc>
      </w:tr>
      <w:tr>
        <w:tc>
          <w:tcPr>
            <w:gridSpan w:val="4"/>
          </w:tcPr>
          <w:p>
            <w:pPr>
              <w:pStyle w:val="Compact"/>
              <w:jc w:val="right"/>
            </w:pPr>
            <w:r>
              <w:t xml:space="preserve">VAT (KDV) – 20%</w:t>
            </w:r>
          </w:p>
        </w:tc>
        <w:tc>
          <w:tcPr/>
          <w:p>
            <w:pPr>
              <w:pStyle w:val="Compact"/>
              <w:jc w:val="left"/>
            </w:pPr>
            <w:r>
              <w:t xml:space="preserve">163,183.00</w:t>
            </w:r>
          </w:p>
        </w:tc>
      </w:tr>
      <w:tr>
        <w:tc>
          <w:tcPr>
            <w:gridSpan w:val="4"/>
          </w:tcPr>
          <w:p>
            <w:pPr>
              <w:pStyle w:val="Compact"/>
              <w:jc w:val="right"/>
            </w:pPr>
            <w:r>
              <w:t xml:space="preserve">GRAND TOTAL (TRY)</w:t>
            </w:r>
          </w:p>
        </w:tc>
        <w:tc>
          <w:tcPr/>
          <w:p>
            <w:pPr>
              <w:pStyle w:val="Compact"/>
              <w:jc w:val="left"/>
            </w:pPr>
            <w:r>
              <w:t xml:space="preserve">979,098.00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monthly installments via bank transfer to the Ankara Education Services Ltd. corporate account (IBAN: TR12 0006 4000 0011 2345 6789 01) within fifteen (15) calendar days of the invoice date. The first installment shall be due no later than 1 September 2025, coinciding with the commencement of the academic year in</w:t>
      </w:r>
      <w:r>
        <w:t xml:space="preserve"> </w:t>
      </w:r>
      <w:r>
        <w:t xml:space="preserve">Turkey Ankara</w:t>
      </w:r>
      <w:r>
        <w:t xml:space="preserve">. A 1.5% monthly late-payment penalty shall apply to any overdue balance in accordance with Turkish commercial law (Türk Ticaret Kanunu).</w:t>
      </w:r>
    </w:p>
    <w:bookmarkEnd w:id="24"/>
    <w:bookmarkStart w:id="26" w:name="terms-and-conditions"/>
    <w:p>
      <w:pPr>
        <w:pStyle w:val="Heading2"/>
      </w:pPr>
      <w:r>
        <w:t xml:space="preserve">5. Terms and Conditions</w:t>
      </w:r>
    </w:p>
    <w:bookmarkStart w:id="25" w:name="Xea413bb8bc1500e815048234a274aa7278eccf5"/>
    <w:p>
      <w:pPr>
        <w:pStyle w:val="Heading3"/>
      </w:pPr>
      <w:r>
        <w:t xml:space="preserve">General Conditions Governing This Quotation Estimate</w:t>
      </w:r>
    </w:p>
    <w:p>
      <w:pPr>
        <w:numPr>
          <w:ilvl w:val="0"/>
          <w:numId w:val="1001"/>
        </w:numPr>
        <w:pStyle w:val="Compact"/>
      </w:pPr>
      <w:r>
        <w:t xml:space="preserve">This Quotation Estimate is valid for a period of thirty (30) days from the date of issue. Beyond this period, pricing may be subject to revision based on prevailing wage indices in Turkey Ankara.</w:t>
      </w:r>
    </w:p>
    <w:p>
      <w:pPr>
        <w:numPr>
          <w:ilvl w:val="0"/>
          <w:numId w:val="1001"/>
        </w:numPr>
        <w:pStyle w:val="Compact"/>
      </w:pPr>
      <w:r>
        <w:t xml:space="preserve">The Teacher Secondary candidate must hold a valid teaching license (öğretmenlik belgesi) issued by the Ministry of National Education and possess a minimum of a four-year university degree in the relevant subject area.</w:t>
      </w:r>
    </w:p>
    <w:p>
      <w:pPr>
        <w:numPr>
          <w:ilvl w:val="0"/>
          <w:numId w:val="1001"/>
        </w:numPr>
        <w:pStyle w:val="Compact"/>
      </w:pPr>
      <w:r>
        <w:t xml:space="preserve">All employment terms for the Teacher Secondary shall comply with the Turkish Labor Law (4857 sayılı İş Kanunu) and the specific regulations governing public and private secondary education in Ankara.</w:t>
      </w:r>
    </w:p>
    <w:p>
      <w:pPr>
        <w:numPr>
          <w:ilvl w:val="0"/>
          <w:numId w:val="1001"/>
        </w:numPr>
        <w:pStyle w:val="Compact"/>
      </w:pPr>
      <w:r>
        <w:t xml:space="preserve">Ankara Education Services Ltd. reserves the right to substitute the Teacher Secondary candidate with an equivalently qualified professional, subject to prior written approval by the client.</w:t>
      </w:r>
    </w:p>
    <w:p>
      <w:pPr>
        <w:numPr>
          <w:ilvl w:val="0"/>
          <w:numId w:val="1001"/>
        </w:numPr>
        <w:pStyle w:val="Compact"/>
      </w:pPr>
      <w:r>
        <w:t xml:space="preserve">This Quotation Estimate does not constitute a final contract. A formal service agreement shall be executed upon mutual acceptance of all terms herein.</w:t>
      </w:r>
    </w:p>
    <w:p>
      <w:pPr>
        <w:numPr>
          <w:ilvl w:val="0"/>
          <w:numId w:val="1001"/>
        </w:numPr>
        <w:pStyle w:val="Compact"/>
      </w:pPr>
      <w:r>
        <w:t xml:space="preserve">All disputes arising from this Quotation Estimate shall be resolved under the jurisdiction of the Ankara Courts and in accordance with the laws of the Republic of Turkey.</w:t>
      </w:r>
    </w:p>
    <w:p>
      <w:pPr>
        <w:numPr>
          <w:ilvl w:val="0"/>
          <w:numId w:val="1001"/>
        </w:numPr>
        <w:pStyle w:val="Compact"/>
      </w:pPr>
      <w:r>
        <w:t xml:space="preserve">Confidentiality: All personnel data related to the Teacher Secondary shall be handled in strict compliance with the Turkish Personal Data Protection Law (KVKK – Law No. 6698).</w:t>
      </w:r>
    </w:p>
    <w:p>
      <w:pPr>
        <w:numPr>
          <w:ilvl w:val="0"/>
          <w:numId w:val="1001"/>
        </w:numPr>
        <w:pStyle w:val="Compact"/>
      </w:pPr>
      <w:r>
        <w:t xml:space="preserve">Force majeure events, including but not limited to natural disasters affecting the Ankara region, shall suspend obligations under this Quotation Estimate for the duration of the event.</w:t>
      </w:r>
    </w:p>
    <w:bookmarkEnd w:id="25"/>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for the Teacher Secondary placement in</w:t>
      </w:r>
      <w:r>
        <w:t xml:space="preserve"> </w:t>
      </w:r>
      <w:r>
        <w:t xml:space="preserve">Turkey Ankara</w:t>
      </w:r>
      <w:r>
        <w:t xml:space="preserve">. This acceptance does not constitute a binding employment contract but authorizes Ankara Education Services Ltd. to proceed with the recruitment and onboarding process as described herein.</w:t>
      </w:r>
    </w:p>
    <w:p>
      <w:pPr>
        <w:pStyle w:val="BodyText"/>
      </w:pPr>
      <w:r>
        <w:rPr>
          <w:bCs/>
          <w:b/>
        </w:rPr>
        <w:t xml:space="preserve">For Ankara Education Services Ltd.</w:t>
      </w:r>
      <w:r>
        <w:br/>
      </w:r>
      <w:r>
        <w:t xml:space="preserve">Ayşe Kaya – Senior Accountant</w:t>
      </w:r>
      <w:r>
        <w:br/>
      </w:r>
      <w:r>
        <w:t xml:space="preserve">Date: _______________</w:t>
      </w:r>
    </w:p>
    <w:p>
      <w:pPr>
        <w:pStyle w:val="BodyText"/>
      </w:pPr>
      <w:r>
        <w:rPr>
          <w:bCs/>
          <w:b/>
        </w:rPr>
        <w:t xml:space="preserve">For Ankara Provincial Directorate of National Education</w:t>
      </w:r>
      <w:r>
        <w:br/>
      </w:r>
      <w:r>
        <w:t xml:space="preserve">Dr. Mehmet Yılmaz – Director</w:t>
      </w:r>
      <w:r>
        <w:br/>
      </w:r>
      <w:r>
        <w:t xml:space="preserve">Date: _______________</w:t>
      </w:r>
    </w:p>
    <w:p>
      <w:pPr>
        <w:pStyle w:val="BodyText"/>
      </w:pPr>
      <w:r>
        <w:t xml:space="preserve">This Quotation Estimate (Ref: QTE-2025-ANK-00847) is the property of Ankara Education Services Ltd. and is issued exclusively for the Teacher Secondary placement in Turkey Ankara. Unauthorized reproduction or distribution is prohibited. © 2025 Ankara Education Services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Turkey Ankara</dc:title>
  <dc:creator/>
  <dc:language>en</dc:language>
  <cp:keywords/>
  <dcterms:created xsi:type="dcterms:W3CDTF">2026-10-10T06:24:00Z</dcterms:created>
  <dcterms:modified xsi:type="dcterms:W3CDTF">2026-10-10T06:24:00Z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