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quotation-estimate"/>
    <w:p>
      <w:pPr>
        <w:pStyle w:val="Heading1"/>
      </w:pPr>
      <w:r>
        <w:t xml:space="preserve">Quotation Estimate</w:t>
      </w:r>
    </w:p>
    <w:p>
      <w:pPr>
        <w:pStyle w:val="FirstParagraph"/>
      </w:pPr>
      <w:r>
        <w:rPr>
          <w:bCs/>
          <w:b/>
        </w:rPr>
        <w:t xml:space="preserve">Emirates Academic Recruitment &amp; Staffing Solutions LLC</w:t>
      </w:r>
    </w:p>
    <w:p>
      <w:pPr>
        <w:pStyle w:val="BodyText"/>
      </w:pPr>
      <w:r>
        <w:t xml:space="preserve">Office 1204, Level 12, Burj Daman, Business Bay, Dubai, United Arab Emirates</w:t>
      </w:r>
    </w:p>
    <w:p>
      <w:pPr>
        <w:pStyle w:val="BodyText"/>
      </w:pPr>
      <w:r>
        <w:t xml:space="preserve">Tel: +971 4 555 0123 | Email: quotations@emiratesacademic.ae | TRN: 100234567800003</w:t>
      </w:r>
    </w:p>
    <w:bookmarkEnd w:id="20"/>
    <w:p>
      <w:pPr>
        <w:pStyle w:val="BodyText"/>
      </w:pPr>
      <w:r>
        <w:rPr>
          <w:bCs/>
          <w:b/>
        </w:rPr>
        <w:t xml:space="preserve">Quotation No.:</w:t>
      </w:r>
      <w:r>
        <w:t xml:space="preserve"> </w:t>
      </w:r>
      <w:r>
        <w:t xml:space="preserve">QTE-2025-07842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Al Noor International School, Dubai</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Emirates Academic Recruitment &amp; Staffing Solutions LLC to provide a comprehensive and itemized cost breakdown for the recruitment, onboarding, and annual employment of a</w:t>
      </w:r>
      <w:r>
        <w:t xml:space="preserve"> </w:t>
      </w:r>
      <w:r>
        <w:t xml:space="preserve">Teacher Secondary</w:t>
      </w:r>
      <w:r>
        <w:t xml:space="preserve"> </w:t>
      </w:r>
      <w:r>
        <w:t xml:space="preserve">position within the United Arab Emirates Dubai education sector. This document serves as a formal financial proposal and is intended to assist the client institution in budgeting, procurement approval, and contractual planning for the academic year 2025/2026. All figures presented herein are exclusive of applicable Value Added Tax (VAT) at the prevailing rate of 5% in the United Arab Emirates Dubai, unless otherwise stated.</w:t>
      </w:r>
    </w:p>
    <w:bookmarkEnd w:id="21"/>
    <w:bookmarkStart w:id="22" w:name="client-and-position-details"/>
    <w:p>
      <w:pPr>
        <w:pStyle w:val="Heading2"/>
      </w:pPr>
      <w:r>
        <w:t xml:space="preserve">2. Client and Position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Client Institution</w:t>
            </w:r>
          </w:p>
        </w:tc>
        <w:tc>
          <w:tcPr/>
          <w:p>
            <w:pPr>
              <w:pStyle w:val="Compact"/>
              <w:jc w:val="left"/>
            </w:pPr>
            <w:r>
              <w:t xml:space="preserve">Al Noor International School, Jumeirah District, Dubai, United Arab Emirates</w:t>
            </w:r>
          </w:p>
        </w:tc>
      </w:tr>
      <w:tr>
        <w:tc>
          <w:tcPr/>
          <w:p>
            <w:pPr>
              <w:pStyle w:val="Compact"/>
              <w:jc w:val="left"/>
            </w:pPr>
            <w:r>
              <w:rPr>
                <w:bCs/>
                <w:b/>
              </w:rPr>
              <w:t xml:space="preserve">Position Title</w:t>
            </w:r>
          </w:p>
        </w:tc>
        <w:tc>
          <w:tcPr/>
          <w:p>
            <w:pPr>
              <w:pStyle w:val="Compact"/>
              <w:jc w:val="left"/>
            </w:pPr>
            <w:r>
              <w:t xml:space="preserve">Teacher Secondary (Subject: Mathematics &amp; Physics, Grades 9–12)</w:t>
            </w:r>
          </w:p>
        </w:tc>
      </w:tr>
      <w:tr>
        <w:tc>
          <w:tcPr/>
          <w:p>
            <w:pPr>
              <w:pStyle w:val="Compact"/>
              <w:jc w:val="left"/>
            </w:pPr>
            <w:r>
              <w:rPr>
                <w:bCs/>
                <w:b/>
              </w:rPr>
              <w:t xml:space="preserve">Employment Type</w:t>
            </w:r>
          </w:p>
        </w:tc>
        <w:tc>
          <w:tcPr/>
          <w:p>
            <w:pPr>
              <w:pStyle w:val="Compact"/>
              <w:jc w:val="left"/>
            </w:pPr>
            <w:r>
              <w:t xml:space="preserve">Full-Time, Annual Contract (August 2025 – June 2026)</w:t>
            </w:r>
          </w:p>
        </w:tc>
      </w:tr>
      <w:tr>
        <w:tc>
          <w:tcPr/>
          <w:p>
            <w:pPr>
              <w:pStyle w:val="Compact"/>
              <w:jc w:val="left"/>
            </w:pPr>
            <w:r>
              <w:rPr>
                <w:bCs/>
                <w:b/>
              </w:rPr>
              <w:t xml:space="preserve">Work Location</w:t>
            </w:r>
          </w:p>
        </w:tc>
        <w:tc>
          <w:tcPr/>
          <w:p>
            <w:pPr>
              <w:pStyle w:val="Compact"/>
              <w:jc w:val="left"/>
            </w:pPr>
            <w:r>
              <w:t xml:space="preserve">Al Noor International School Campus, Dubai, United Arab Emirates</w:t>
            </w:r>
          </w:p>
        </w:tc>
      </w:tr>
      <w:tr>
        <w:tc>
          <w:tcPr/>
          <w:p>
            <w:pPr>
              <w:pStyle w:val="Compact"/>
              <w:jc w:val="left"/>
            </w:pPr>
            <w:r>
              <w:rPr>
                <w:bCs/>
                <w:b/>
              </w:rPr>
              <w:t xml:space="preserve">Required Qualifications</w:t>
            </w:r>
          </w:p>
        </w:tc>
        <w:tc>
          <w:tcPr/>
          <w:p>
            <w:pPr>
              <w:pStyle w:val="Compact"/>
              <w:jc w:val="left"/>
            </w:pPr>
            <w:r>
              <w:t xml:space="preserve">Bachelor's or Master's degree in Mathematics/Physics, TEFL/TESOL certification, minimum 3 years secondary teaching experience, valid UAE teaching license or eligibility for KHDA/DEA registration</w:t>
            </w:r>
          </w:p>
        </w:tc>
      </w:tr>
    </w:tbl>
    <w:bookmarkEnd w:id="22"/>
    <w:bookmarkStart w:id="23" w:name="X2073774f01dbdb8e636cd7f6c61eaab24a03830"/>
    <w:p>
      <w:pPr>
        <w:pStyle w:val="Heading2"/>
      </w:pPr>
      <w:r>
        <w:t xml:space="preserve">3. Itemized Cost Breakdown – Teacher Secondary Recruitment &amp; Employment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(AED)</w:t>
            </w:r>
          </w:p>
        </w:tc>
        <w:tc>
          <w:tcPr/>
          <w:p>
            <w:pPr>
              <w:pStyle w:val="Compact"/>
              <w:jc w:val="left"/>
            </w:pPr>
            <w:r>
              <w:t xml:space="preserve">Total (AED)</w:t>
            </w:r>
          </w:p>
        </w:tc>
      </w:tr>
      <w:tr>
        <w:tc>
          <w:tcPr/>
          <w:p>
            <w:pPr>
              <w:pStyle w:val="Compact"/>
              <w:jc w:val="left"/>
            </w:pPr>
            <w:r>
              <w:t xml:space="preserve">3.1</w:t>
            </w:r>
          </w:p>
        </w:tc>
        <w:tc>
          <w:tcPr/>
          <w:p>
            <w:pPr>
              <w:pStyle w:val="Compact"/>
              <w:jc w:val="left"/>
            </w:pPr>
            <w:r>
              <w:t xml:space="preserve">Recruitment &amp; Sourcing Fee – Teacher Secondary (includes global candidate search, CV screening, initial interviews, and shortlisting of top 3 candidates)</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3.2</w:t>
            </w:r>
          </w:p>
        </w:tc>
        <w:tc>
          <w:tcPr/>
          <w:p>
            <w:pPr>
              <w:pStyle w:val="Compact"/>
              <w:jc w:val="left"/>
            </w:pPr>
            <w:r>
              <w:t xml:space="preserve">Pre-Employment Medical Examination &amp; Visa Processing (UAE Ministry of Human Resources &amp; Emiratisation – MOHRE work permit, residence visa, Emirates ID for the Teacher Secondary candidate)</w:t>
            </w:r>
          </w:p>
        </w:tc>
        <w:tc>
          <w:tcPr/>
          <w:p>
            <w:pPr>
              <w:pStyle w:val="Compact"/>
              <w:jc w:val="left"/>
            </w:pPr>
            <w:r>
              <w:t xml:space="preserve">Per Candidate</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3.3</w:t>
            </w:r>
          </w:p>
        </w:tc>
        <w:tc>
          <w:tcPr/>
          <w:p>
            <w:pPr>
              <w:pStyle w:val="Compact"/>
              <w:jc w:val="left"/>
            </w:pPr>
            <w:r>
              <w:t xml:space="preserve">Annual Gross Salary – Teacher Secondary (Grade 9–12, 40 hrs/week, 190 teaching days, inclusive of UAE statutory end-of-service provisions)</w:t>
            </w:r>
          </w:p>
        </w:tc>
        <w:tc>
          <w:tcPr/>
          <w:p>
            <w:pPr>
              <w:pStyle w:val="Compact"/>
              <w:jc w:val="left"/>
            </w:pPr>
            <w:r>
              <w:t xml:space="preserve">Year</w:t>
            </w:r>
          </w:p>
        </w:tc>
        <w:tc>
          <w:tcPr/>
          <w:p>
            <w:pPr>
              <w:pStyle w:val="Compact"/>
              <w:jc w:val="left"/>
            </w:pPr>
            <w:r>
              <w:t xml:space="preserve">1</w:t>
            </w:r>
          </w:p>
        </w:tc>
        <w:tc>
          <w:tcPr/>
          <w:p>
            <w:pPr>
              <w:pStyle w:val="Compact"/>
              <w:jc w:val="left"/>
            </w:pPr>
            <w:r>
              <w:t xml:space="preserve">144,000.00</w:t>
            </w:r>
          </w:p>
        </w:tc>
        <w:tc>
          <w:tcPr/>
          <w:p>
            <w:pPr>
              <w:pStyle w:val="Compact"/>
              <w:jc w:val="left"/>
            </w:pPr>
            <w:r>
              <w:t xml:space="preserve">144,000.00</w:t>
            </w:r>
          </w:p>
        </w:tc>
      </w:tr>
      <w:tr>
        <w:tc>
          <w:tcPr/>
          <w:p>
            <w:pPr>
              <w:pStyle w:val="Compact"/>
              <w:jc w:val="left"/>
            </w:pPr>
            <w:r>
              <w:t xml:space="preserve">3.4</w:t>
            </w:r>
          </w:p>
        </w:tc>
        <w:tc>
          <w:tcPr/>
          <w:p>
            <w:pPr>
              <w:pStyle w:val="Compact"/>
              <w:jc w:val="left"/>
            </w:pPr>
            <w:r>
              <w:t xml:space="preserve">Annual Housing Allowance – Teacher Secondary (Dubai, United Arab Emirates, per UAE Labour Law Article 30)</w:t>
            </w:r>
          </w:p>
        </w:tc>
        <w:tc>
          <w:tcPr/>
          <w:p>
            <w:pPr>
              <w:pStyle w:val="Compact"/>
              <w:jc w:val="left"/>
            </w:pPr>
            <w:r>
              <w:t xml:space="preserve">Year</w:t>
            </w:r>
          </w:p>
        </w:tc>
        <w:tc>
          <w:tcPr/>
          <w:p>
            <w:pPr>
              <w:pStyle w:val="Compact"/>
              <w:jc w:val="left"/>
            </w:pPr>
            <w:r>
              <w:t xml:space="preserve">1</w:t>
            </w:r>
          </w:p>
        </w:tc>
        <w:tc>
          <w:tcPr/>
          <w:p>
            <w:pPr>
              <w:pStyle w:val="Compact"/>
              <w:jc w:val="left"/>
            </w:pPr>
            <w:r>
              <w:t xml:space="preserve">36,000.00</w:t>
            </w:r>
          </w:p>
        </w:tc>
        <w:tc>
          <w:tcPr/>
          <w:p>
            <w:pPr>
              <w:pStyle w:val="Compact"/>
              <w:jc w:val="left"/>
            </w:pPr>
            <w:r>
              <w:t xml:space="preserve">36,000.00</w:t>
            </w:r>
          </w:p>
        </w:tc>
      </w:tr>
      <w:tr>
        <w:tc>
          <w:tcPr/>
          <w:p>
            <w:pPr>
              <w:pStyle w:val="Compact"/>
              <w:jc w:val="left"/>
            </w:pPr>
            <w:r>
              <w:t xml:space="preserve">3.5</w:t>
            </w:r>
          </w:p>
        </w:tc>
        <w:tc>
          <w:tcPr/>
          <w:p>
            <w:pPr>
              <w:pStyle w:val="Compact"/>
              <w:jc w:val="left"/>
            </w:pPr>
            <w:r>
              <w:t xml:space="preserve">Annual Transportation Allowance – Teacher Secondary (Dubai public transport pass + school shuttle provision)</w:t>
            </w:r>
          </w:p>
        </w:tc>
        <w:tc>
          <w:tcPr/>
          <w:p>
            <w:pPr>
              <w:pStyle w:val="Compact"/>
              <w:jc w:val="left"/>
            </w:pPr>
            <w:r>
              <w:t xml:space="preserve">Year</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r>
        <w:tc>
          <w:tcPr/>
          <w:p>
            <w:pPr>
              <w:pStyle w:val="Compact"/>
              <w:jc w:val="left"/>
            </w:pPr>
            <w:r>
              <w:t xml:space="preserve">3.6</w:t>
            </w:r>
          </w:p>
        </w:tc>
        <w:tc>
          <w:tcPr/>
          <w:p>
            <w:pPr>
              <w:pStyle w:val="Compact"/>
              <w:jc w:val="left"/>
            </w:pPr>
            <w:r>
              <w:t xml:space="preserve">Annual Medical Insurance – Teacher Secondary (UAE DHA-compliant comprehensive health coverage, Dubai, United Arab Emirates)</w:t>
            </w:r>
          </w:p>
        </w:tc>
        <w:tc>
          <w:tcPr/>
          <w:p>
            <w:pPr>
              <w:pStyle w:val="Compact"/>
              <w:jc w:val="left"/>
            </w:pPr>
            <w:r>
              <w:t xml:space="preserve">Year</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3.7</w:t>
            </w:r>
          </w:p>
        </w:tc>
        <w:tc>
          <w:tcPr/>
          <w:p>
            <w:pPr>
              <w:pStyle w:val="Compact"/>
              <w:jc w:val="left"/>
            </w:pPr>
            <w:r>
              <w:t xml:space="preserve">Annual Airfare – Teacher Secondary (Round-trip economy class, home country to Dubai International Airport, DXB)</w:t>
            </w:r>
          </w:p>
        </w:tc>
        <w:tc>
          <w:tcPr/>
          <w:p>
            <w:pPr>
              <w:pStyle w:val="Compact"/>
              <w:jc w:val="left"/>
            </w:pPr>
            <w:r>
              <w:t xml:space="preserve">Year</w:t>
            </w:r>
          </w:p>
        </w:tc>
        <w:tc>
          <w:tcPr/>
          <w:p>
            <w:pPr>
              <w:pStyle w:val="Compact"/>
              <w:jc w:val="left"/>
            </w:pPr>
            <w:r>
              <w:t xml:space="preserve">1</w:t>
            </w:r>
          </w:p>
        </w:tc>
        <w:tc>
          <w:tcPr/>
          <w:p>
            <w:pPr>
              <w:pStyle w:val="Compact"/>
              <w:jc w:val="left"/>
            </w:pPr>
            <w:r>
              <w:t xml:space="preserve">5,500.00</w:t>
            </w:r>
          </w:p>
        </w:tc>
        <w:tc>
          <w:tcPr/>
          <w:p>
            <w:pPr>
              <w:pStyle w:val="Compact"/>
              <w:jc w:val="left"/>
            </w:pPr>
            <w:r>
              <w:t xml:space="preserve">5,500.00</w:t>
            </w:r>
          </w:p>
        </w:tc>
      </w:tr>
      <w:tr>
        <w:tc>
          <w:tcPr/>
          <w:p>
            <w:pPr>
              <w:pStyle w:val="Compact"/>
              <w:jc w:val="left"/>
            </w:pPr>
            <w:r>
              <w:t xml:space="preserve">3.8</w:t>
            </w:r>
          </w:p>
        </w:tc>
        <w:tc>
          <w:tcPr/>
          <w:p>
            <w:pPr>
              <w:pStyle w:val="Compact"/>
              <w:jc w:val="left"/>
            </w:pPr>
            <w:r>
              <w:t xml:space="preserve">Professional Development &amp; CPD Training – Teacher Secondary (KHDA/DEA-mandated training hours, curriculum alignment workshops, UAE national curriculum orientation)</w:t>
            </w:r>
          </w:p>
        </w:tc>
        <w:tc>
          <w:tcPr/>
          <w:p>
            <w:pPr>
              <w:pStyle w:val="Compact"/>
              <w:jc w:val="left"/>
            </w:pPr>
            <w:r>
              <w:t xml:space="preserve">Year</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3.9</w:t>
            </w:r>
          </w:p>
        </w:tc>
        <w:tc>
          <w:tcPr/>
          <w:p>
            <w:pPr>
              <w:pStyle w:val="Compact"/>
              <w:jc w:val="left"/>
            </w:pPr>
            <w:r>
              <w:t xml:space="preserve">Onboarding &amp; Induction Package – Teacher Secondary (orientation to UAE education regulations, school policies, IT setup, teaching materials allocation)</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3.10</w:t>
            </w:r>
          </w:p>
        </w:tc>
        <w:tc>
          <w:tcPr/>
          <w:p>
            <w:pPr>
              <w:pStyle w:val="Compact"/>
              <w:jc w:val="left"/>
            </w:pPr>
            <w:r>
              <w:t xml:space="preserve">Administrative &amp; Compliance Fee – Teacher Secondary (contract drafting, MOHRE registration, KHDA teacher licensing, annual compliance audit in Dubai, United Arab Emirates)</w:t>
            </w:r>
          </w:p>
        </w:tc>
        <w:tc>
          <w:tcPr/>
          <w:p>
            <w:pPr>
              <w:pStyle w:val="Compact"/>
              <w:jc w:val="left"/>
            </w:pPr>
            <w:r>
              <w:t xml:space="preserve">Year</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gridSpan w:val="5"/>
          </w:tcPr>
          <w:p>
            <w:pPr>
              <w:pStyle w:val="Compact"/>
              <w:jc w:val="left"/>
            </w:pPr>
            <w:r>
              <w:t xml:space="preserve">Subtotal (AED)</w:t>
            </w:r>
          </w:p>
        </w:tc>
        <w:tc>
          <w:tcPr/>
          <w:p>
            <w:pPr>
              <w:pStyle w:val="Compact"/>
              <w:jc w:val="left"/>
            </w:pPr>
            <w:r>
              <w:t xml:space="preserve">224,700.00</w:t>
            </w:r>
          </w:p>
        </w:tc>
      </w:tr>
      <w:tr>
        <w:tc>
          <w:tcPr>
            <w:gridSpan w:val="5"/>
          </w:tcPr>
          <w:p>
            <w:pPr>
              <w:pStyle w:val="Compact"/>
              <w:jc w:val="left"/>
            </w:pPr>
            <w:r>
              <w:t xml:space="preserve">VAT @ 5% (United Arab Emirates Dubai)</w:t>
            </w:r>
          </w:p>
        </w:tc>
        <w:tc>
          <w:tcPr/>
          <w:p>
            <w:pPr>
              <w:pStyle w:val="Compact"/>
              <w:jc w:val="left"/>
            </w:pPr>
            <w:r>
              <w:t xml:space="preserve">11,235.00</w:t>
            </w:r>
          </w:p>
        </w:tc>
      </w:tr>
      <w:tr>
        <w:tc>
          <w:tcPr>
            <w:gridSpan w:val="5"/>
          </w:tcPr>
          <w:p>
            <w:pPr>
              <w:pStyle w:val="Compact"/>
              <w:jc w:val="left"/>
            </w:pPr>
            <w:r>
              <w:rPr>
                <w:bCs/>
                <w:b/>
              </w:rPr>
              <w:t xml:space="preserve">GRAND TOTAL (AED)</w:t>
            </w:r>
          </w:p>
        </w:tc>
        <w:tc>
          <w:tcPr/>
          <w:p>
            <w:pPr>
              <w:pStyle w:val="Compact"/>
              <w:jc w:val="left"/>
            </w:pPr>
            <w:r>
              <w:rPr>
                <w:bCs/>
                <w:b/>
              </w:rPr>
              <w:t xml:space="preserve">235,935.00</w:t>
            </w:r>
          </w:p>
        </w:tc>
      </w:tr>
    </w:tbl>
    <w:bookmarkEnd w:id="23"/>
    <w:bookmarkStart w:id="24" w:name="X985eb999f0cfcda5f1af1a675bf0b7c2e0a6c64"/>
    <w:p>
      <w:pPr>
        <w:pStyle w:val="Heading2"/>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Any acceptance beyond the validity period may be subject to revised pricing due to market fluctuations in the United Arab Emirates Dubai education recruitment sector.</w:t>
      </w:r>
    </w:p>
    <w:p>
      <w:pPr>
        <w:numPr>
          <w:ilvl w:val="0"/>
          <w:numId w:val="1001"/>
        </w:numPr>
        <w:pStyle w:val="Compact"/>
      </w:pPr>
      <w:r>
        <w:t xml:space="preserve">All monetary values are quoted in United Arab Emirates Dirhams (AED) and are subject to the 5% Value Added Tax (VAT) as mandated by the Federal Tax Authority of the United Arab Emirates Dubai.</w:t>
      </w:r>
    </w:p>
    <w:p>
      <w:pPr>
        <w:numPr>
          <w:ilvl w:val="0"/>
          <w:numId w:val="1001"/>
        </w:numPr>
        <w:pStyle w:val="Compact"/>
      </w:pPr>
      <w:r>
        <w:t xml:space="preserve">The recruitment fee (Item 3.1) is payable within fourteen (14) days of the successful placement of the</w:t>
      </w:r>
      <w:r>
        <w:t xml:space="preserve"> </w:t>
      </w:r>
      <w:r>
        <w:t xml:space="preserve">Teacher Secondary</w:t>
      </w:r>
      <w:r>
        <w:t xml:space="preserve"> </w:t>
      </w:r>
      <w:r>
        <w:t xml:space="preserve">candidate. A 50% advance is required to initiate the global sourcing process.</w:t>
      </w:r>
    </w:p>
    <w:p>
      <w:pPr>
        <w:numPr>
          <w:ilvl w:val="0"/>
          <w:numId w:val="1001"/>
        </w:numPr>
        <w:pStyle w:val="Compact"/>
      </w:pPr>
      <w:r>
        <w:t xml:space="preserve">Salary, allowances, and benefits (Items 3.3 through 3.7) are disbursed monthly in arrears on the last working day of each calendar month, in accordance with UAE Labour Law (Federal Decree-Law No. 33 of 2021) and Dubai-specific employment regulations.</w:t>
      </w:r>
    </w:p>
    <w:p>
      <w:pPr>
        <w:numPr>
          <w:ilvl w:val="0"/>
          <w:numId w:val="1001"/>
        </w:numPr>
        <w:pStyle w:val="Compact"/>
      </w:pPr>
      <w:r>
        <w:t xml:space="preserve">The</w:t>
      </w:r>
      <w:r>
        <w:t xml:space="preserve"> </w:t>
      </w:r>
      <w:r>
        <w:t xml:space="preserve">Teacher Secondary</w:t>
      </w:r>
      <w:r>
        <w:t xml:space="preserve"> </w:t>
      </w:r>
      <w:r>
        <w:t xml:space="preserve">candidate must obtain a valid UAE teaching license from the Knowledge and Human Development Authority (KHDA) or the Department of Education (DEA) prior to commencing duties. All licensing costs are included in Item 3.10.</w:t>
      </w:r>
    </w:p>
    <w:p>
      <w:pPr>
        <w:numPr>
          <w:ilvl w:val="0"/>
          <w:numId w:val="1001"/>
        </w:numPr>
        <w:pStyle w:val="Compact"/>
      </w:pPr>
      <w:r>
        <w:t xml:space="preserve">Should the</w:t>
      </w:r>
      <w:r>
        <w:t xml:space="preserve"> </w:t>
      </w:r>
      <w:r>
        <w:t xml:space="preserve">Teacher Secondary</w:t>
      </w:r>
      <w:r>
        <w:t xml:space="preserve"> </w:t>
      </w:r>
      <w:r>
        <w:t xml:space="preserve">candidate resign or be terminated within the first three (3) months of employment, the client shall be liable for a replacement fee equal to 50% of the original recruitment fee (Item 3.1).</w:t>
      </w:r>
    </w:p>
    <w:p>
      <w:pPr>
        <w:numPr>
          <w:ilvl w:val="0"/>
          <w:numId w:val="1001"/>
        </w:numPr>
        <w:pStyle w:val="Compact"/>
      </w:pPr>
      <w:r>
        <w:t xml:space="preserve">This</w:t>
      </w:r>
      <w:r>
        <w:t xml:space="preserve"> </w:t>
      </w:r>
      <w:r>
        <w:t xml:space="preserve">Quotation Estimate</w:t>
      </w:r>
      <w:r>
        <w:t xml:space="preserve"> </w:t>
      </w:r>
      <w:r>
        <w:t xml:space="preserve">does not constitute a binding employment contract. A separate employment contract, compliant with UAE federal and Dubai municipal labour regulations, shall be executed between the client institution and the</w:t>
      </w:r>
      <w:r>
        <w:t xml:space="preserve"> </w:t>
      </w:r>
      <w:r>
        <w:t xml:space="preserve">Teacher Secondary</w:t>
      </w:r>
      <w:r>
        <w:t xml:space="preserve"> </w:t>
      </w:r>
      <w:r>
        <w:t xml:space="preserve">candidate upon successful completion of all pre-employment checks.</w:t>
      </w:r>
    </w:p>
    <w:p>
      <w:pPr>
        <w:numPr>
          <w:ilvl w:val="0"/>
          <w:numId w:val="1001"/>
        </w:numPr>
        <w:pStyle w:val="Compact"/>
      </w:pPr>
      <w:r>
        <w:t xml:space="preserve">All disputes arising from this</w:t>
      </w:r>
      <w:r>
        <w:t xml:space="preserve"> </w:t>
      </w:r>
      <w:r>
        <w:t xml:space="preserve">Quotation Estimate</w:t>
      </w:r>
      <w:r>
        <w:t xml:space="preserve"> </w:t>
      </w:r>
      <w:r>
        <w:t xml:space="preserve">shall be governed by the laws of the United Arab Emirates Dubai and shall be subject to the exclusive jurisdiction of the Dubai Courts.</w:t>
      </w:r>
    </w:p>
    <w:p>
      <w:pPr>
        <w:numPr>
          <w:ilvl w:val="0"/>
          <w:numId w:val="1001"/>
        </w:numPr>
        <w:pStyle w:val="Compact"/>
      </w:pPr>
      <w:r>
        <w:t xml:space="preserve">Confidentiality: All information contained in this document, including candidate data and financial terms, shall be treated as strictly confidential by both parties in accordance with UAE data protection regulations.</w:t>
      </w:r>
    </w:p>
    <w:bookmarkEnd w:id="24"/>
    <w:bookmarkStart w:id="25" w:name="payment-schedule"/>
    <w:p>
      <w:pPr>
        <w:pStyle w:val="Heading2"/>
      </w:pPr>
      <w:r>
        <w:t xml:space="preserve">5. Payment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Amount (AED)</w:t>
            </w:r>
          </w:p>
        </w:tc>
        <w:tc>
          <w:tcPr/>
          <w:p>
            <w:pPr>
              <w:pStyle w:val="Compact"/>
              <w:jc w:val="left"/>
            </w:pPr>
            <w:r>
              <w:t xml:space="preserve">Due Date</w:t>
            </w:r>
          </w:p>
        </w:tc>
      </w:tr>
      <w:tr>
        <w:tc>
          <w:tcPr/>
          <w:p>
            <w:pPr>
              <w:pStyle w:val="Compact"/>
              <w:jc w:val="left"/>
            </w:pPr>
            <w:r>
              <w:t xml:space="preserve">50% Recruitment Fee Advance (Item 3.1)</w:t>
            </w:r>
          </w:p>
        </w:tc>
        <w:tc>
          <w:tcPr/>
          <w:p>
            <w:pPr>
              <w:pStyle w:val="Compact"/>
              <w:jc w:val="left"/>
            </w:pPr>
            <w:r>
              <w:t xml:space="preserve">6,250.00</w:t>
            </w:r>
          </w:p>
        </w:tc>
        <w:tc>
          <w:tcPr/>
          <w:p>
            <w:pPr>
              <w:pStyle w:val="Compact"/>
              <w:jc w:val="left"/>
            </w:pPr>
            <w:r>
              <w:t xml:space="preserve">Upon signed acceptance of this Quotation Estimate</w:t>
            </w:r>
          </w:p>
        </w:tc>
      </w:tr>
      <w:tr>
        <w:tc>
          <w:tcPr/>
          <w:p>
            <w:pPr>
              <w:pStyle w:val="Compact"/>
              <w:jc w:val="left"/>
            </w:pPr>
            <w:r>
              <w:t xml:space="preserve">Balance Recruitment Fee + Visa + Onboarding (Items 3.1–3.2, 3.8–3.10)</w:t>
            </w:r>
          </w:p>
        </w:tc>
        <w:tc>
          <w:tcPr/>
          <w:p>
            <w:pPr>
              <w:pStyle w:val="Compact"/>
              <w:jc w:val="left"/>
            </w:pPr>
            <w:r>
              <w:t xml:space="preserve">28,000.00</w:t>
            </w:r>
          </w:p>
        </w:tc>
        <w:tc>
          <w:tcPr/>
          <w:p>
            <w:pPr>
              <w:pStyle w:val="Compact"/>
              <w:jc w:val="left"/>
            </w:pPr>
            <w:r>
              <w:t xml:space="preserve">Within 14 days of Teacher Secondary candidate's start date</w:t>
            </w:r>
          </w:p>
        </w:tc>
      </w:tr>
      <w:tr>
        <w:tc>
          <w:tcPr/>
          <w:p>
            <w:pPr>
              <w:pStyle w:val="Compact"/>
              <w:jc w:val="left"/>
            </w:pPr>
            <w:r>
              <w:t xml:space="preserve">Monthly Salary &amp; Benefits (Items 3.3–3.7)</w:t>
            </w:r>
          </w:p>
        </w:tc>
        <w:tc>
          <w:tcPr/>
          <w:p>
            <w:pPr>
              <w:pStyle w:val="Compact"/>
              <w:jc w:val="left"/>
            </w:pPr>
            <w:r>
              <w:t xml:space="preserve">23,400.00 / month</w:t>
            </w:r>
          </w:p>
        </w:tc>
        <w:tc>
          <w:tcPr/>
          <w:p>
            <w:pPr>
              <w:pStyle w:val="Compact"/>
              <w:jc w:val="left"/>
            </w:pPr>
            <w:r>
              <w:t xml:space="preserve">Last working day of each month, Aug 2025 – Jun 2026</w:t>
            </w:r>
          </w:p>
        </w:tc>
      </w:tr>
    </w:tbl>
    <w:p>
      <w:pPr>
        <w:pStyle w:val="BodyText"/>
      </w:pPr>
      <w:r>
        <w:rPr>
          <w:bCs/>
          <w:b/>
        </w:rPr>
        <w:t xml:space="preserve">For and on behalf of:</w:t>
      </w:r>
      <w:r>
        <w:br/>
      </w:r>
      <w:r>
        <w:t xml:space="preserve">Emirates Academic Recruitment &amp; Staffing Solutions LLC</w:t>
      </w:r>
    </w:p>
    <w:p>
      <w:pPr>
        <w:pStyle w:val="BodyText"/>
      </w:pPr>
      <w:r>
        <w:t xml:space="preserve">Authorized Signatory</w:t>
      </w:r>
      <w:r>
        <w:br/>
      </w:r>
      <w:r>
        <w:t xml:space="preserve">Name: _______________________</w:t>
      </w:r>
      <w:r>
        <w:br/>
      </w:r>
      <w:r>
        <w:t xml:space="preserve">Title: Managing Director</w:t>
      </w:r>
      <w:r>
        <w:br/>
      </w:r>
      <w:r>
        <w:t xml:space="preserve">Date: _______________________</w:t>
      </w:r>
    </w:p>
    <w:p>
      <w:pPr>
        <w:pStyle w:val="BodyText"/>
      </w:pPr>
      <w:r>
        <w:rPr>
          <w:bCs/>
          <w:b/>
        </w:rPr>
        <w:t xml:space="preserve">Accepted and Approved by:</w:t>
      </w:r>
      <w:r>
        <w:br/>
      </w:r>
      <w:r>
        <w:t xml:space="preserve">Al Noor International School, Dubai</w:t>
      </w:r>
    </w:p>
    <w:p>
      <w:pPr>
        <w:pStyle w:val="BodyText"/>
      </w:pPr>
      <w:r>
        <w:t xml:space="preserve">Authorized Signatory</w:t>
      </w:r>
      <w:r>
        <w:br/>
      </w:r>
      <w:r>
        <w:t xml:space="preserve">Name: _______________________</w:t>
      </w:r>
      <w:r>
        <w:br/>
      </w:r>
      <w:r>
        <w:t xml:space="preserve">Title: Principal / HR Director</w:t>
      </w:r>
      <w:r>
        <w:br/>
      </w:r>
      <w:r>
        <w:t xml:space="preserve">Date: _______________________</w:t>
      </w:r>
    </w:p>
    <w:p>
      <w:pPr>
        <w:pStyle w:val="BodyText"/>
      </w:pPr>
      <w:r>
        <w:t xml:space="preserve">This Quotation Estimate (Ref: QTE-2025-07842) is issued for the recruitment and employment of a Teacher Secondary position in the United Arab Emirates Dubai. This document is the property of Emirates Academic Recruitment &amp; Staffing Solutions LLC and shall not be reproduced or distributed without prior written consent. © 2025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Secondary - United Arab Emirates Dubai</dc:title>
  <dc:creator/>
  <dc:language>en</dc:language>
  <cp:keywords/>
  <dcterms:created xsi:type="dcterms:W3CDTF">2026-10-10T04:14:38Z</dcterms:created>
  <dcterms:modified xsi:type="dcterms:W3CDTF">2026-10-10T04:14:38Z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