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Australia</w:t>
      </w:r>
      <w:r>
        <w:t xml:space="preserve"> </w:t>
      </w:r>
      <w:r>
        <w:t xml:space="preserve">Brisbane</w:t>
      </w:r>
    </w:p>
    <w:bookmarkStart w:id="20" w:name="Xae2cac2ff9cd0caf98788c525a3475681071521"/>
    <w:p>
      <w:pPr>
        <w:pStyle w:val="Heading1"/>
      </w:pPr>
      <w:r>
        <w:t xml:space="preserve">Apex Telecommunications Solutions Pty Ltd</w:t>
      </w:r>
    </w:p>
    <w:p>
      <w:pPr>
        <w:pStyle w:val="FirstParagraph"/>
      </w:pPr>
      <w:r>
        <w:t xml:space="preserve">ABN: 48 123 456 789 | ACN: 001 234 567</w:t>
      </w:r>
    </w:p>
    <w:p>
      <w:pPr>
        <w:pStyle w:val="BodyText"/>
      </w:pPr>
      <w:r>
        <w:t xml:space="preserve">Level 12, 400 George Street, Brisbane, Queensland 4000, Australia</w:t>
      </w:r>
    </w:p>
    <w:p>
      <w:pPr>
        <w:pStyle w:val="BodyText"/>
      </w:pPr>
      <w:r>
        <w:t xml:space="preserve">Phone: +61 7 3123 4567 | Email: estimates@apextelecom.com.au</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QTE-2025-BNE-0487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Project Location:</w:t>
      </w:r>
      <w:r>
        <w:t xml:space="preserve"> </w:t>
      </w:r>
      <w:r>
        <w:t xml:space="preserve">Australia Brisbane, QLD</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ABN:</w:t>
      </w:r>
      <w:r>
        <w:t xml:space="preserve"> </w:t>
      </w:r>
      <w:r>
        <w:t xml:space="preserve">[Client ABN]</w:t>
      </w:r>
    </w:p>
    <w:p>
      <w:pPr>
        <w:pStyle w:val="BodyText"/>
      </w:pPr>
      <w:r>
        <w:rPr>
          <w:bCs/>
          <w:b/>
        </w:rPr>
        <w:t xml:space="preserve">Address:</w:t>
      </w:r>
      <w:r>
        <w:t xml:space="preserve"> </w:t>
      </w:r>
      <w:r>
        <w:t xml:space="preserve">[Client Address], Brisbane, QLD</w:t>
      </w:r>
    </w:p>
    <w:p>
      <w:pPr>
        <w:pStyle w:val="BodyText"/>
      </w:pPr>
      <w:r>
        <w:rPr>
          <w:bCs/>
          <w:b/>
        </w:rPr>
        <w:t xml:space="preserve">Contact:</w:t>
      </w:r>
      <w:r>
        <w:t xml:space="preserve"> </w:t>
      </w:r>
      <w:r>
        <w:t xml:space="preserve">[Contact Person / Phone / Email]</w:t>
      </w:r>
    </w:p>
    <w:bookmarkEnd w:id="22"/>
    <w:p>
      <w:pPr>
        <w:pStyle w:val="BodyText"/>
      </w:pPr>
      <w:r>
        <w:t xml:space="preserve">1. Scope of Work – Telecommunication Engineer Services</w:t>
      </w:r>
    </w:p>
    <w:p>
      <w:pPr>
        <w:pStyle w:val="BodyText"/>
      </w:pPr>
      <w:r>
        <w:t xml:space="preserve">This</w:t>
      </w:r>
      <w:r>
        <w:t xml:space="preserve"> </w:t>
      </w:r>
      <w:r>
        <w:t xml:space="preserve">Quotation Estimate</w:t>
      </w:r>
      <w:r>
        <w:t xml:space="preserve"> </w:t>
      </w:r>
      <w:r>
        <w:t xml:space="preserve">is prepared by Apex Telecommunications Solutions Pty Ltd to provide comprehensive professional services of a qualified</w:t>
      </w:r>
      <w:r>
        <w:t xml:space="preserve"> </w:t>
      </w:r>
      <w:r>
        <w:t xml:space="preserve">Telecommunication Engineer</w:t>
      </w:r>
      <w:r>
        <w:t xml:space="preserve"> </w:t>
      </w:r>
      <w:r>
        <w:t xml:space="preserve">for the client's infrastructure project located in</w:t>
      </w:r>
      <w:r>
        <w:t xml:space="preserve"> </w:t>
      </w:r>
      <w:r>
        <w:t xml:space="preserve">Australia Brisbane</w:t>
      </w:r>
      <w:r>
        <w:t xml:space="preserve">. The Telecommunication Engineer will be engaged to deliver end-to-end design, implementation, testing, and commissioning of telecommunications infrastructure in accordance with Australian Communications and Media Authority (ACMA) regulations, Australian Standards (AS/NZS 3080, AS/NZS 3000), and all applicable Queensland state building and telecommunications codes.</w:t>
      </w:r>
    </w:p>
    <w:p>
      <w:pPr>
        <w:pStyle w:val="BodyText"/>
      </w:pPr>
      <w:r>
        <w:t xml:space="preserve">The Telecommunication Engineer assigned to this project holds a Bachelor of Engineering (Telecommunications) from a recognised Australian university, is registered with Engineers Australia, and possesses a minimum of ten (10) years of hands-on experience in fibre optic networks, structured cabling, wireless communications, and data centre interconnects within the Australia Brisbane metropolitan region and surrounding areas.</w:t>
      </w:r>
    </w:p>
    <w:p>
      <w:pPr>
        <w:pStyle w:val="BodyText"/>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Rate (AUD)</w:t>
            </w:r>
          </w:p>
        </w:tc>
        <w:tc>
          <w:tcPr/>
          <w:p>
            <w:pPr>
              <w:pStyle w:val="Compact"/>
              <w:jc w:val="left"/>
            </w:pPr>
            <w:r>
              <w:t xml:space="preserve">Quantity</w:t>
            </w:r>
          </w:p>
        </w:tc>
        <w:tc>
          <w:tcPr/>
          <w:p>
            <w:pPr>
              <w:pStyle w:val="Compact"/>
              <w:jc w:val="left"/>
            </w:pPr>
            <w:r>
              <w:t xml:space="preserve">Duration</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Site survey and feasibility assessment of existing telecommunications infrastructure at the client's premises in Australia Brisbane</w:t>
            </w:r>
          </w:p>
        </w:tc>
        <w:tc>
          <w:tcPr/>
          <w:p>
            <w:pPr>
              <w:pStyle w:val="Compact"/>
              <w:jc w:val="left"/>
            </w:pPr>
            <w:r>
              <w:t xml:space="preserve">$185.00</w:t>
            </w:r>
          </w:p>
        </w:tc>
        <w:tc>
          <w:tcPr/>
          <w:p>
            <w:pPr>
              <w:pStyle w:val="Compact"/>
              <w:jc w:val="left"/>
            </w:pPr>
            <w:r>
              <w:t xml:space="preserve">1</w:t>
            </w:r>
          </w:p>
        </w:tc>
        <w:tc>
          <w:tcPr/>
          <w:p>
            <w:pPr>
              <w:pStyle w:val="Compact"/>
              <w:jc w:val="left"/>
            </w:pPr>
            <w:r>
              <w:t xml:space="preserve">2 days</w:t>
            </w:r>
          </w:p>
        </w:tc>
        <w:tc>
          <w:tcPr/>
          <w:p>
            <w:pPr>
              <w:pStyle w:val="Compact"/>
              <w:jc w:val="left"/>
            </w:pPr>
            <w:r>
              <w:t xml:space="preserve">$740.00</w:t>
            </w:r>
          </w:p>
        </w:tc>
      </w:tr>
      <w:tr>
        <w:tc>
          <w:tcPr/>
          <w:p>
            <w:pPr>
              <w:pStyle w:val="Compact"/>
              <w:jc w:val="left"/>
            </w:pPr>
            <w:r>
              <w:t xml:space="preserve">02</w:t>
            </w:r>
          </w:p>
        </w:tc>
        <w:tc>
          <w:tcPr/>
          <w:p>
            <w:pPr>
              <w:pStyle w:val="Compact"/>
              <w:jc w:val="left"/>
            </w:pPr>
            <w:r>
              <w:t xml:space="preserve">Design and engineering of structured cabling system (Cat 6A / Fibre Optic) including network diagrams, rack layouts, and cable routing plans</w:t>
            </w:r>
          </w:p>
        </w:tc>
        <w:tc>
          <w:tcPr/>
          <w:p>
            <w:pPr>
              <w:pStyle w:val="Compact"/>
              <w:jc w:val="left"/>
            </w:pPr>
            <w:r>
              <w:t xml:space="preserve">$210.00</w:t>
            </w:r>
          </w:p>
        </w:tc>
        <w:tc>
          <w:tcPr/>
          <w:p>
            <w:pPr>
              <w:pStyle w:val="Compact"/>
              <w:jc w:val="left"/>
            </w:pPr>
            <w:r>
              <w:t xml:space="preserve">1</w:t>
            </w:r>
          </w:p>
        </w:tc>
        <w:tc>
          <w:tcPr/>
          <w:p>
            <w:pPr>
              <w:pStyle w:val="Compact"/>
              <w:jc w:val="left"/>
            </w:pPr>
            <w:r>
              <w:t xml:space="preserve">5 days</w:t>
            </w:r>
          </w:p>
        </w:tc>
        <w:tc>
          <w:tcPr/>
          <w:p>
            <w:pPr>
              <w:pStyle w:val="Compact"/>
              <w:jc w:val="left"/>
            </w:pPr>
            <w:r>
              <w:t xml:space="preserve">$1,050.00</w:t>
            </w:r>
          </w:p>
        </w:tc>
      </w:tr>
      <w:tr>
        <w:tc>
          <w:tcPr/>
          <w:p>
            <w:pPr>
              <w:pStyle w:val="Compact"/>
              <w:jc w:val="left"/>
            </w:pPr>
            <w:r>
              <w:t xml:space="preserve">03</w:t>
            </w:r>
          </w:p>
        </w:tc>
        <w:tc>
          <w:tcPr/>
          <w:p>
            <w:pPr>
              <w:pStyle w:val="Compact"/>
              <w:jc w:val="left"/>
            </w:pPr>
            <w:r>
              <w:t xml:space="preserve">Procurement coordination and quality assurance of all telecommunications hardware, cabling, patch panels, and active network equipment</w:t>
            </w:r>
          </w:p>
        </w:tc>
        <w:tc>
          <w:tcPr/>
          <w:p>
            <w:pPr>
              <w:pStyle w:val="Compact"/>
              <w:jc w:val="left"/>
            </w:pPr>
            <w:r>
              <w:t xml:space="preserve">$165.00</w:t>
            </w:r>
          </w:p>
        </w:tc>
        <w:tc>
          <w:tcPr/>
          <w:p>
            <w:pPr>
              <w:pStyle w:val="Compact"/>
              <w:jc w:val="left"/>
            </w:pPr>
            <w:r>
              <w:t xml:space="preserve">1</w:t>
            </w:r>
          </w:p>
        </w:tc>
        <w:tc>
          <w:tcPr/>
          <w:p>
            <w:pPr>
              <w:pStyle w:val="Compact"/>
              <w:jc w:val="left"/>
            </w:pPr>
            <w:r>
              <w:t xml:space="preserve">3 days</w:t>
            </w:r>
          </w:p>
        </w:tc>
        <w:tc>
          <w:tcPr/>
          <w:p>
            <w:pPr>
              <w:pStyle w:val="Compact"/>
              <w:jc w:val="left"/>
            </w:pPr>
            <w:r>
              <w:t xml:space="preserve">$495.00</w:t>
            </w:r>
          </w:p>
        </w:tc>
      </w:tr>
      <w:tr>
        <w:tc>
          <w:tcPr/>
          <w:p>
            <w:pPr>
              <w:pStyle w:val="Compact"/>
              <w:jc w:val="left"/>
            </w:pPr>
            <w:r>
              <w:t xml:space="preserve">04</w:t>
            </w:r>
          </w:p>
        </w:tc>
        <w:tc>
          <w:tcPr/>
          <w:p>
            <w:pPr>
              <w:pStyle w:val="Compact"/>
              <w:jc w:val="left"/>
            </w:pPr>
            <w:r>
              <w:t xml:space="preserve">Supervision and technical oversight of installation works by licensed subcontractors in Australia Brisbane</w:t>
            </w:r>
          </w:p>
        </w:tc>
        <w:tc>
          <w:tcPr/>
          <w:p>
            <w:pPr>
              <w:pStyle w:val="Compact"/>
              <w:jc w:val="left"/>
            </w:pPr>
            <w:r>
              <w:t xml:space="preserve">$195.00</w:t>
            </w:r>
          </w:p>
        </w:tc>
        <w:tc>
          <w:tcPr/>
          <w:p>
            <w:pPr>
              <w:pStyle w:val="Compact"/>
              <w:jc w:val="left"/>
            </w:pPr>
            <w:r>
              <w:t xml:space="preserve">1</w:t>
            </w:r>
          </w:p>
        </w:tc>
        <w:tc>
          <w:tcPr/>
          <w:p>
            <w:pPr>
              <w:pStyle w:val="Compact"/>
              <w:jc w:val="left"/>
            </w:pPr>
            <w:r>
              <w:t xml:space="preserve">10 days</w:t>
            </w:r>
          </w:p>
        </w:tc>
        <w:tc>
          <w:tcPr/>
          <w:p>
            <w:pPr>
              <w:pStyle w:val="Compact"/>
              <w:jc w:val="left"/>
            </w:pPr>
            <w:r>
              <w:t xml:space="preserve">$1,950.00</w:t>
            </w:r>
          </w:p>
        </w:tc>
      </w:tr>
      <w:tr>
        <w:tc>
          <w:tcPr/>
          <w:p>
            <w:pPr>
              <w:pStyle w:val="Compact"/>
              <w:jc w:val="left"/>
            </w:pPr>
            <w:r>
              <w:t xml:space="preserve">05</w:t>
            </w:r>
          </w:p>
        </w:tc>
        <w:tc>
          <w:tcPr/>
          <w:p>
            <w:pPr>
              <w:pStyle w:val="Compact"/>
              <w:jc w:val="left"/>
            </w:pPr>
            <w:r>
              <w:t xml:space="preserve">Testing, certification, and commissioning of all telecommunications pathways (OTDR, Fluke testing, wireless signal analysis)</w:t>
            </w:r>
          </w:p>
        </w:tc>
        <w:tc>
          <w:tcPr/>
          <w:p>
            <w:pPr>
              <w:pStyle w:val="Compact"/>
              <w:jc w:val="left"/>
            </w:pPr>
            <w:r>
              <w:t xml:space="preserve">$220.00</w:t>
            </w:r>
          </w:p>
        </w:tc>
        <w:tc>
          <w:tcPr/>
          <w:p>
            <w:pPr>
              <w:pStyle w:val="Compact"/>
              <w:jc w:val="left"/>
            </w:pPr>
            <w:r>
              <w:t xml:space="preserve">1</w:t>
            </w:r>
          </w:p>
        </w:tc>
        <w:tc>
          <w:tcPr/>
          <w:p>
            <w:pPr>
              <w:pStyle w:val="Compact"/>
              <w:jc w:val="left"/>
            </w:pPr>
            <w:r>
              <w:t xml:space="preserve">4 days</w:t>
            </w:r>
          </w:p>
        </w:tc>
        <w:tc>
          <w:tcPr/>
          <w:p>
            <w:pPr>
              <w:pStyle w:val="Compact"/>
              <w:jc w:val="left"/>
            </w:pPr>
            <w:r>
              <w:t xml:space="preserve">$880.00</w:t>
            </w:r>
          </w:p>
        </w:tc>
      </w:tr>
      <w:tr>
        <w:tc>
          <w:tcPr/>
          <w:p>
            <w:pPr>
              <w:pStyle w:val="Compact"/>
              <w:jc w:val="left"/>
            </w:pPr>
            <w:r>
              <w:t xml:space="preserve">06</w:t>
            </w:r>
          </w:p>
        </w:tc>
        <w:tc>
          <w:tcPr/>
          <w:p>
            <w:pPr>
              <w:pStyle w:val="Compact"/>
              <w:jc w:val="left"/>
            </w:pPr>
            <w:r>
              <w:t xml:space="preserve">Preparation of as-built documentation, compliance certificates, and handover report for the Telecommunication Engineer project</w:t>
            </w:r>
          </w:p>
        </w:tc>
        <w:tc>
          <w:tcPr/>
          <w:p>
            <w:pPr>
              <w:pStyle w:val="Compact"/>
              <w:jc w:val="left"/>
            </w:pPr>
            <w:r>
              <w:t xml:space="preserve">$175.00</w:t>
            </w:r>
          </w:p>
        </w:tc>
        <w:tc>
          <w:tcPr/>
          <w:p>
            <w:pPr>
              <w:pStyle w:val="Compact"/>
              <w:jc w:val="left"/>
            </w:pPr>
            <w:r>
              <w:t xml:space="preserve">1</w:t>
            </w:r>
          </w:p>
        </w:tc>
        <w:tc>
          <w:tcPr/>
          <w:p>
            <w:pPr>
              <w:pStyle w:val="Compact"/>
              <w:jc w:val="left"/>
            </w:pPr>
            <w:r>
              <w:t xml:space="preserve">3 days</w:t>
            </w:r>
          </w:p>
        </w:tc>
        <w:tc>
          <w:tcPr/>
          <w:p>
            <w:pPr>
              <w:pStyle w:val="Compact"/>
              <w:jc w:val="left"/>
            </w:pPr>
            <w:r>
              <w:t xml:space="preserve">$525.00</w:t>
            </w:r>
          </w:p>
        </w:tc>
      </w:tr>
      <w:tr>
        <w:tc>
          <w:tcPr/>
          <w:p>
            <w:pPr>
              <w:pStyle w:val="Compact"/>
              <w:jc w:val="left"/>
            </w:pPr>
            <w:r>
              <w:t xml:space="preserve">07</w:t>
            </w:r>
          </w:p>
        </w:tc>
        <w:tc>
          <w:tcPr/>
          <w:p>
            <w:pPr>
              <w:pStyle w:val="Compact"/>
              <w:jc w:val="left"/>
            </w:pPr>
            <w:r>
              <w:t xml:space="preserve">Post-commissioning support and warranty period (30 days) – on-call availability for the Telecommunication Engineer</w:t>
            </w:r>
          </w:p>
        </w:tc>
        <w:tc>
          <w:tcPr/>
          <w:p>
            <w:pPr>
              <w:pStyle w:val="Compact"/>
              <w:jc w:val="left"/>
            </w:pPr>
            <w:r>
              <w:t xml:space="preserve">$150.00</w:t>
            </w:r>
          </w:p>
        </w:tc>
        <w:tc>
          <w:tcPr/>
          <w:p>
            <w:pPr>
              <w:pStyle w:val="Compact"/>
              <w:jc w:val="left"/>
            </w:pPr>
            <w:r>
              <w:t xml:space="preserve">1</w:t>
            </w:r>
          </w:p>
        </w:tc>
        <w:tc>
          <w:tcPr/>
          <w:p>
            <w:pPr>
              <w:pStyle w:val="Compact"/>
              <w:jc w:val="left"/>
            </w:pPr>
            <w:r>
              <w:t xml:space="preserve">30 days</w:t>
            </w:r>
          </w:p>
        </w:tc>
        <w:tc>
          <w:tcPr/>
          <w:p>
            <w:pPr>
              <w:pStyle w:val="Compact"/>
              <w:jc w:val="left"/>
            </w:pPr>
            <w:r>
              <w:t xml:space="preserve">$1,500.00</w:t>
            </w:r>
          </w:p>
        </w:tc>
      </w:tr>
      <w:tr>
        <w:tc>
          <w:tcPr/>
          <w:p>
            <w:pPr>
              <w:pStyle w:val="Compact"/>
              <w:jc w:val="left"/>
            </w:pPr>
            <w:r>
              <w:t xml:space="preserve">08</w:t>
            </w:r>
          </w:p>
        </w:tc>
        <w:tc>
          <w:tcPr/>
          <w:p>
            <w:pPr>
              <w:pStyle w:val="Compact"/>
              <w:jc w:val="left"/>
            </w:pPr>
            <w:r>
              <w:t xml:space="preserve">Travel, accommodation, and local transport within Australia Brisbane and surrounding regions</w:t>
            </w:r>
          </w:p>
        </w:tc>
        <w:tc>
          <w:tcPr/>
          <w:p>
            <w:pPr>
              <w:pStyle w:val="Compact"/>
              <w:jc w:val="left"/>
            </w:pPr>
            <w:r>
              <w:t xml:space="preserve">—</w:t>
            </w:r>
          </w:p>
        </w:tc>
        <w:tc>
          <w:tcPr/>
          <w:p>
            <w:pPr>
              <w:pStyle w:val="Compact"/>
              <w:jc w:val="left"/>
            </w:pPr>
            <w:r>
              <w:t xml:space="preserve">1</w:t>
            </w:r>
          </w:p>
        </w:tc>
        <w:tc>
          <w:tcPr/>
          <w:p>
            <w:pPr>
              <w:pStyle w:val="Compact"/>
              <w:jc w:val="left"/>
            </w:pPr>
            <w:r>
              <w:t xml:space="preserve">—</w:t>
            </w:r>
          </w:p>
        </w:tc>
        <w:tc>
          <w:tcPr/>
          <w:p>
            <w:pPr>
              <w:pStyle w:val="Compact"/>
              <w:jc w:val="left"/>
            </w:pPr>
            <w:r>
              <w:t xml:space="preserve">$680.00</w:t>
            </w:r>
          </w:p>
        </w:tc>
      </w:tr>
      <w:tr>
        <w:tc>
          <w:tcPr>
            <w:gridSpan w:val="5"/>
          </w:tcPr>
          <w:p>
            <w:pPr>
              <w:pStyle w:val="Compact"/>
              <w:jc w:val="right"/>
            </w:pPr>
            <w:r>
              <w:t xml:space="preserve">Subtotal (AUD)</w:t>
            </w:r>
          </w:p>
        </w:tc>
        <w:tc>
          <w:tcPr/>
          <w:p>
            <w:pPr>
              <w:pStyle w:val="Compact"/>
              <w:jc w:val="left"/>
            </w:pPr>
            <w:r>
              <w:t xml:space="preserve">$7,820.00</w:t>
            </w:r>
          </w:p>
        </w:tc>
      </w:tr>
      <w:tr>
        <w:tc>
          <w:tcPr>
            <w:gridSpan w:val="5"/>
          </w:tcPr>
          <w:p>
            <w:pPr>
              <w:pStyle w:val="Compact"/>
              <w:jc w:val="right"/>
            </w:pPr>
            <w:r>
              <w:t xml:space="preserve">GST (10%)</w:t>
            </w:r>
          </w:p>
        </w:tc>
        <w:tc>
          <w:tcPr/>
          <w:p>
            <w:pPr>
              <w:pStyle w:val="Compact"/>
              <w:jc w:val="left"/>
            </w:pPr>
            <w:r>
              <w:t xml:space="preserve">$782.00</w:t>
            </w:r>
          </w:p>
        </w:tc>
      </w:tr>
      <w:tr>
        <w:tc>
          <w:tcPr>
            <w:gridSpan w:val="5"/>
          </w:tcPr>
          <w:p>
            <w:pPr>
              <w:pStyle w:val="Compact"/>
              <w:jc w:val="right"/>
            </w:pPr>
            <w:r>
              <w:t xml:space="preserve">TOTAL ESTIMATED COST (AUD, incl. GST)</w:t>
            </w:r>
          </w:p>
        </w:tc>
        <w:tc>
          <w:tcPr/>
          <w:p>
            <w:pPr>
              <w:pStyle w:val="Compact"/>
              <w:jc w:val="left"/>
            </w:pPr>
            <w:r>
              <w:t xml:space="preserve">$8,602.00</w:t>
            </w:r>
          </w:p>
        </w:tc>
      </w:tr>
    </w:tbl>
    <w:p>
      <w:pPr>
        <w:pStyle w:val="BodyText"/>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may be subject to revision due to market fluctuations in materials and labour costs in Australia Brisbane.</w:t>
      </w:r>
    </w:p>
    <w:p>
      <w:pPr>
        <w:numPr>
          <w:ilvl w:val="0"/>
          <w:numId w:val="1001"/>
        </w:numPr>
        <w:pStyle w:val="Compact"/>
      </w:pPr>
      <w:r>
        <w:t xml:space="preserve">All rates quoted are in Australian Dollars (AUD) and include GST at the current rate of 10% as administered by the Australian Taxation Office.</w:t>
      </w:r>
    </w:p>
    <w:p>
      <w:pPr>
        <w:numPr>
          <w:ilvl w:val="0"/>
          <w:numId w:val="1001"/>
        </w:numPr>
        <w:pStyle w:val="Compact"/>
      </w:pPr>
      <w:r>
        <w:t xml:space="preserve">The Telecommunication Engineer shall comply with all Work Health and Safety (WHS) regulations under the Queensland Work Health and Safety Act 2011 and the client's site-specific safety management plan.</w:t>
      </w:r>
    </w:p>
    <w:p>
      <w:pPr>
        <w:numPr>
          <w:ilvl w:val="0"/>
          <w:numId w:val="1001"/>
        </w:numPr>
        <w:pStyle w:val="Compact"/>
      </w:pPr>
      <w:r>
        <w:t xml:space="preserve">Payment terms: 30% deposit upon acceptance of this Quotation Estimate, 40% upon completion of installation works, and 30% upon final commissioning and handover of documentation.</w:t>
      </w:r>
    </w:p>
    <w:p>
      <w:pPr>
        <w:numPr>
          <w:ilvl w:val="0"/>
          <w:numId w:val="1001"/>
        </w:numPr>
        <w:pStyle w:val="Compact"/>
      </w:pPr>
      <w:r>
        <w:t xml:space="preserve">Any variations or additional scope beyond the items listed above will be subject to a written variation order signed by both parties before work commences.</w:t>
      </w:r>
    </w:p>
    <w:p>
      <w:pPr>
        <w:numPr>
          <w:ilvl w:val="0"/>
          <w:numId w:val="1001"/>
        </w:numPr>
        <w:pStyle w:val="Compact"/>
      </w:pPr>
      <w:r>
        <w:t xml:space="preserve">The Telecommunication Engineer shall maintain professional indemnity insurance of no less than AUD $10,000,000 and public liability insurance of no less than AUD $20,000,000 throughout the duration of the engagement.</w:t>
      </w:r>
    </w:p>
    <w:p>
      <w:pPr>
        <w:numPr>
          <w:ilvl w:val="0"/>
          <w:numId w:val="1001"/>
        </w:numPr>
        <w:pStyle w:val="Compact"/>
      </w:pPr>
      <w:r>
        <w:t xml:space="preserve">All telecommunications works shall be performed in compliance with the Telecommunications (Consumer Protection and Service Standards) Act 1999 (Cth) and ACMA licensing requirements.</w:t>
      </w:r>
    </w:p>
    <w:p>
      <w:pPr>
        <w:numPr>
          <w:ilvl w:val="0"/>
          <w:numId w:val="1001"/>
        </w:numPr>
        <w:pStyle w:val="Compact"/>
      </w:pPr>
      <w:r>
        <w:t xml:space="preserve">This Quotation Estimate does not constitute a fixed-price contract. Final invoicing will reflect actual hours and materials consumed, provided they do not exceed the estimated quantities by more than 10% without prior written approval.</w:t>
      </w:r>
    </w:p>
    <w:p>
      <w:pPr>
        <w:numPr>
          <w:ilvl w:val="0"/>
          <w:numId w:val="1001"/>
        </w:numPr>
        <w:pStyle w:val="Compact"/>
      </w:pPr>
      <w:r>
        <w:t xml:space="preserve">Disputes arising from this Quotation Estimate shall be resolved in accordance with the laws of the State of Queensland, Australia, and the jurisdiction of the courts of Australia Brisbane.</w:t>
      </w:r>
    </w:p>
    <w:p>
      <w:pPr>
        <w:pStyle w:val="FirstParagraph"/>
      </w:pPr>
      <w:r>
        <w:t xml:space="preserve">4. Assumptions and Exclusions</w:t>
      </w:r>
    </w:p>
    <w:p>
      <w:pPr>
        <w:numPr>
          <w:ilvl w:val="0"/>
          <w:numId w:val="1002"/>
        </w:numPr>
        <w:pStyle w:val="Compact"/>
      </w:pPr>
      <w:r>
        <w:t xml:space="preserve">Access to the client's site in Australia Brisbane will be provided during standard business hours (Monday to Friday, 07:00–17:00 AEST) without additional charge.</w:t>
      </w:r>
    </w:p>
    <w:p>
      <w:pPr>
        <w:numPr>
          <w:ilvl w:val="0"/>
          <w:numId w:val="1002"/>
        </w:numPr>
        <w:pStyle w:val="Compact"/>
      </w:pPr>
      <w:r>
        <w:t xml:space="preserve">Permits, licences, and regulatory approvals required by local councils (e.g., Brisbane City Council) or ACMA are the responsibility of the client unless otherwise stated.</w:t>
      </w:r>
    </w:p>
    <w:p>
      <w:pPr>
        <w:numPr>
          <w:ilvl w:val="0"/>
          <w:numId w:val="1002"/>
        </w:numPr>
        <w:pStyle w:val="Compact"/>
      </w:pPr>
      <w:r>
        <w:t xml:space="preserve">Costs for civil works, structural modifications, or electrical supply upgrades are excluded from this Quotation Estimate.</w:t>
      </w:r>
    </w:p>
    <w:p>
      <w:pPr>
        <w:numPr>
          <w:ilvl w:val="0"/>
          <w:numId w:val="1002"/>
        </w:numPr>
        <w:pStyle w:val="Compact"/>
      </w:pPr>
      <w:r>
        <w:t xml:space="preserve">The Telecommunication Engineer will not be responsible for third-party service provider connections (e.g., NBN, Telstra, Optus) beyond the demarcation point.</w:t>
      </w:r>
    </w:p>
    <w:p>
      <w:pPr>
        <w:pStyle w:val="FirstParagraph"/>
      </w:pPr>
      <w:r>
        <w:t xml:space="preserve">Acceptance of Quotation Estimate</w:t>
      </w:r>
    </w:p>
    <w:p>
      <w:pPr>
        <w:pStyle w:val="BodyText"/>
      </w:pPr>
      <w:r>
        <w:t xml:space="preserve">By signing below, the client acknowledges and accepts this Quotation Estimate for the Telecommunication Engineer services described herein, to be delivered in Australia Brisbane. The client agrees to all terms, conditions, and assumptions set out in this document.</w:t>
      </w:r>
    </w:p>
    <w:p>
      <w:pPr>
        <w:pStyle w:val="BodyText"/>
      </w:pPr>
      <w:r>
        <w:rPr>
          <w:bCs/>
          <w:b/>
        </w:rPr>
        <w:t xml:space="preserve">For Apex Telecommunications Solutions Pty Ltd</w:t>
      </w:r>
      <w:r>
        <w:br/>
      </w:r>
      <w:r>
        <w:t xml:space="preserve">Name: _________________________</w:t>
      </w:r>
      <w:r>
        <w:br/>
      </w:r>
      <w:r>
        <w:t xml:space="preserve">Title: Senior Telecommunication Engineer</w:t>
      </w:r>
      <w:r>
        <w:br/>
      </w:r>
      <w:r>
        <w:t xml:space="preserve">Signature: _________________________</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Apex Telecommunications Solutions Pty Ltd | ABN 48 123 456 789 | Level 12, 400 George Street, Brisbane, QLD 4000, Australia</w:t>
      </w:r>
    </w:p>
    <w:p>
      <w:pPr>
        <w:pStyle w:val="BodyText"/>
      </w:pPr>
      <w:r>
        <w:t xml:space="preserve">This Quotation Estimate was prepared specifically for the named client and may not be transferred or used for any other purpose without prior written consent.</w:t>
      </w:r>
    </w:p>
    <w:p>
      <w:pPr>
        <w:pStyle w:val="BodyText"/>
      </w:pPr>
      <w:r>
        <w:t xml:space="preserve">Document Reference: QTE-2025-BNE-0487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 Australia Brisbane</dc:title>
  <dc:creator/>
  <dc:language>en</dc:language>
  <cp:keywords/>
  <dcterms:created xsi:type="dcterms:W3CDTF">2026-10-10T05:05:47Z</dcterms:created>
  <dcterms:modified xsi:type="dcterms:W3CDTF">2026-10-10T05:05:47Z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