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quotation-estimate"/>
    <w:p>
      <w:pPr>
        <w:pStyle w:val="Heading1"/>
      </w:pPr>
      <w:r>
        <w:t xml:space="preserve">Quotation Estimate</w:t>
      </w:r>
    </w:p>
    <w:p>
      <w:pPr>
        <w:pStyle w:val="FirstParagraph"/>
      </w:pPr>
      <w:r>
        <w:rPr>
          <w:bCs/>
          <w:b/>
        </w:rPr>
        <w:t xml:space="preserve">Telecommunication Engineer Services</w:t>
      </w:r>
    </w:p>
    <w:p>
      <w:pPr>
        <w:pStyle w:val="BodyText"/>
      </w:pPr>
      <w:r>
        <w:t xml:space="preserve">Professional Network Infrastructure &amp; Telecommunications Solutions</w:t>
      </w:r>
    </w:p>
    <w:p>
      <w:pPr>
        <w:pStyle w:val="BodyText"/>
      </w:pPr>
      <w:r>
        <w:t xml:space="preserve">Dhaka, Bangladesh</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TE-BD-DHK-2025-0472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from Date of Issue</w:t>
            </w:r>
          </w:p>
        </w:tc>
      </w:tr>
      <w:tr>
        <w:tc>
          <w:tcPr/>
          <w:p>
            <w:pPr>
              <w:pStyle w:val="Compact"/>
              <w:jc w:val="left"/>
            </w:pPr>
            <w:r>
              <w:t xml:space="preserve">Prepared For (Client)</w:t>
            </w:r>
          </w:p>
        </w:tc>
        <w:tc>
          <w:tcPr/>
          <w:p>
            <w:pPr>
              <w:pStyle w:val="Compact"/>
              <w:jc w:val="left"/>
            </w:pPr>
            <w:r>
              <w:t xml:space="preserve">Client Name / Organization, Address, Dhaka, Bangladesh</w:t>
            </w:r>
          </w:p>
        </w:tc>
      </w:tr>
      <w:tr>
        <w:tc>
          <w:tcPr/>
          <w:p>
            <w:pPr>
              <w:pStyle w:val="Compact"/>
              <w:jc w:val="left"/>
            </w:pPr>
            <w:r>
              <w:t xml:space="preserve">Prepared By</w:t>
            </w:r>
          </w:p>
        </w:tc>
        <w:tc>
          <w:tcPr/>
          <w:p>
            <w:pPr>
              <w:pStyle w:val="Compact"/>
              <w:jc w:val="left"/>
            </w:pPr>
            <w:r>
              <w:t xml:space="preserve">Telecommunication Engineer – Lead Consultant, Dhaka Office</w:t>
            </w:r>
          </w:p>
        </w:tc>
      </w:tr>
      <w:tr>
        <w:tc>
          <w:tcPr/>
          <w:p>
            <w:pPr>
              <w:pStyle w:val="Compact"/>
              <w:jc w:val="left"/>
            </w:pPr>
            <w:r>
              <w:t xml:space="preserve">Project Location</w:t>
            </w:r>
          </w:p>
        </w:tc>
        <w:tc>
          <w:tcPr/>
          <w:p>
            <w:pPr>
              <w:pStyle w:val="Compact"/>
              <w:jc w:val="left"/>
            </w:pPr>
            <w:r>
              <w:t xml:space="preserve">Dhaka, Bangladesh (Gulshan / Banani / Uttara / Mirpur – as applicable)</w:t>
            </w:r>
          </w:p>
        </w:tc>
      </w:tr>
      <w:tr>
        <w:tc>
          <w:tcPr/>
          <w:p>
            <w:pPr>
              <w:pStyle w:val="Compact"/>
              <w:jc w:val="left"/>
            </w:pPr>
            <w:r>
              <w:t xml:space="preserve">Currency</w:t>
            </w:r>
          </w:p>
        </w:tc>
        <w:tc>
          <w:tcPr/>
          <w:p>
            <w:pPr>
              <w:pStyle w:val="Compact"/>
              <w:jc w:val="left"/>
            </w:pPr>
            <w:r>
              <w:t xml:space="preserve">Bangladeshi Taka (BDT / ৳)</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is formally issued to provide a comprehensive, itemized, and transparent breakdown of all professional services, labor costs, equipment, and associated expenses required for the engagement of a qualified</w:t>
      </w:r>
      <w:r>
        <w:t xml:space="preserve"> </w:t>
      </w:r>
      <w:r>
        <w:t xml:space="preserve">Telecommunication Engineer</w:t>
      </w:r>
      <w:r>
        <w:t xml:space="preserve"> </w:t>
      </w:r>
      <w:r>
        <w:t xml:space="preserve">in the</w:t>
      </w:r>
      <w:r>
        <w:t xml:space="preserve"> </w:t>
      </w:r>
      <w:r>
        <w:t xml:space="preserve">Bangladesh Dhaka</w:t>
      </w:r>
      <w:r>
        <w:t xml:space="preserve"> </w:t>
      </w:r>
      <w:r>
        <w:t xml:space="preserve">metropolitan area. The purpose of this document is to enable the client to make an informed financial decision regarding the procurement of telecommunications engineering services, including but not limited to network design, fiber optic installation, wireless infrastructure deployment, and ongoing technical support. All pricing contained within this</w:t>
      </w:r>
      <w:r>
        <w:t xml:space="preserve"> </w:t>
      </w:r>
      <w:r>
        <w:t xml:space="preserve">Quotation Estimate</w:t>
      </w:r>
      <w:r>
        <w:t xml:space="preserve"> </w:t>
      </w:r>
      <w:r>
        <w:t xml:space="preserve">reflects current market rates applicable to the</w:t>
      </w:r>
      <w:r>
        <w:t xml:space="preserve"> </w:t>
      </w:r>
      <w:r>
        <w:t xml:space="preserve">Bangladesh Dhaka</w:t>
      </w:r>
      <w:r>
        <w:t xml:space="preserve"> </w:t>
      </w:r>
      <w:r>
        <w:t xml:space="preserve">region as of the date of issue.</w:t>
      </w:r>
    </w:p>
    <w:bookmarkEnd w:id="21"/>
    <w:bookmarkStart w:id="22" w:name="X95067ef301e04c13d50963faee2dec0659d7053"/>
    <w:p>
      <w:pPr>
        <w:pStyle w:val="Heading2"/>
      </w:pPr>
      <w:r>
        <w:t xml:space="preserve">2. Scope of Work – Telecommunication Engineer Services</w:t>
      </w:r>
    </w:p>
    <w:p>
      <w:pPr>
        <w:pStyle w:val="FirstParagraph"/>
      </w:pPr>
      <w:r>
        <w:t xml:space="preserve">The following scope of work has been defined in consultation with the client's requirements and the operational context of</w:t>
      </w:r>
      <w:r>
        <w:t xml:space="preserve"> </w:t>
      </w:r>
      <w:r>
        <w:t xml:space="preserve">Bangladesh Dhaka</w:t>
      </w:r>
      <w:r>
        <w:t xml:space="preserve">:</w:t>
      </w:r>
    </w:p>
    <w:p>
      <w:pPr>
        <w:numPr>
          <w:ilvl w:val="0"/>
          <w:numId w:val="1001"/>
        </w:numPr>
        <w:pStyle w:val="Compact"/>
      </w:pPr>
      <w:r>
        <w:rPr>
          <w:bCs/>
          <w:b/>
        </w:rPr>
        <w:t xml:space="preserve">Site Survey &amp; Assessment:</w:t>
      </w:r>
      <w:r>
        <w:t xml:space="preserve"> </w:t>
      </w:r>
      <w:r>
        <w:t xml:space="preserve">A senior</w:t>
      </w:r>
      <w:r>
        <w:t xml:space="preserve"> </w:t>
      </w:r>
      <w:r>
        <w:t xml:space="preserve">Telecommunication Engineer</w:t>
      </w:r>
      <w:r>
        <w:t xml:space="preserve"> </w:t>
      </w:r>
      <w:r>
        <w:t xml:space="preserve">shall conduct a full on-site survey at the client's premises in</w:t>
      </w:r>
      <w:r>
        <w:t xml:space="preserve"> </w:t>
      </w:r>
      <w:r>
        <w:t xml:space="preserve">Bangladesh Dhaka</w:t>
      </w:r>
      <w:r>
        <w:t xml:space="preserve">, evaluating existing infrastructure, signal coverage, bandwidth capacity, and physical constraints specific to the Dhaka urban environment.</w:t>
      </w:r>
    </w:p>
    <w:p>
      <w:pPr>
        <w:numPr>
          <w:ilvl w:val="0"/>
          <w:numId w:val="1001"/>
        </w:numPr>
        <w:pStyle w:val="Compact"/>
      </w:pPr>
      <w:r>
        <w:rPr>
          <w:bCs/>
          <w:b/>
        </w:rPr>
        <w:t xml:space="preserve">Network Design &amp; Architecture:</w:t>
      </w:r>
      <w:r>
        <w:t xml:space="preserve"> </w:t>
      </w:r>
      <w:r>
        <w:t xml:space="preserve">Development of a detailed telecommunications network design document, including topology diagrams, cable routing plans, and equipment specifications tailored to the client's operational needs in</w:t>
      </w:r>
      <w:r>
        <w:t xml:space="preserve"> </w:t>
      </w:r>
      <w:r>
        <w:t xml:space="preserve">Bangladesh Dhaka</w:t>
      </w:r>
      <w:r>
        <w:t xml:space="preserve">.</w:t>
      </w:r>
    </w:p>
    <w:p>
      <w:pPr>
        <w:numPr>
          <w:ilvl w:val="0"/>
          <w:numId w:val="1001"/>
        </w:numPr>
        <w:pStyle w:val="Compact"/>
      </w:pPr>
      <w:r>
        <w:rPr>
          <w:bCs/>
          <w:b/>
        </w:rPr>
        <w:t xml:space="preserve">Fiber Optic &amp; Copper Cabling Installation:</w:t>
      </w:r>
      <w:r>
        <w:t xml:space="preserve"> </w:t>
      </w:r>
      <w:r>
        <w:t xml:space="preserve">Supply and installation of single-mode and multi-mode fiber optic cables, structured copper cabling (Cat6/Cat6A), and associated termination hardware throughout the client's facility.</w:t>
      </w:r>
    </w:p>
    <w:p>
      <w:pPr>
        <w:numPr>
          <w:ilvl w:val="0"/>
          <w:numId w:val="1001"/>
        </w:numPr>
        <w:pStyle w:val="Compact"/>
      </w:pPr>
      <w:r>
        <w:rPr>
          <w:bCs/>
          <w:b/>
        </w:rPr>
        <w:t xml:space="preserve">Wireless Infrastructure Deployment:</w:t>
      </w:r>
      <w:r>
        <w:t xml:space="preserve"> </w:t>
      </w:r>
      <w:r>
        <w:t xml:space="preserve">Installation and configuration of enterprise-grade Wi-Fi access points, microwave backhaul links, and cellular signal boosters to ensure comprehensive wireless coverage across the</w:t>
      </w:r>
      <w:r>
        <w:t xml:space="preserve"> </w:t>
      </w:r>
      <w:r>
        <w:t xml:space="preserve">Bangladesh Dhaka</w:t>
      </w:r>
      <w:r>
        <w:t xml:space="preserve"> </w:t>
      </w:r>
      <w:r>
        <w:t xml:space="preserve">site.</w:t>
      </w:r>
    </w:p>
    <w:p>
      <w:pPr>
        <w:numPr>
          <w:ilvl w:val="0"/>
          <w:numId w:val="1001"/>
        </w:numPr>
        <w:pStyle w:val="Compact"/>
      </w:pPr>
      <w:r>
        <w:rPr>
          <w:bCs/>
          <w:b/>
        </w:rPr>
        <w:t xml:space="preserve">Core Network Equipment Configuration:</w:t>
      </w:r>
      <w:r>
        <w:t xml:space="preserve"> </w:t>
      </w:r>
      <w:r>
        <w:t xml:space="preserve">Setup, programming, and optimization of routers, switches, firewalls, and load balancers to meet the client's throughput and security requirements.</w:t>
      </w:r>
    </w:p>
    <w:p>
      <w:pPr>
        <w:numPr>
          <w:ilvl w:val="0"/>
          <w:numId w:val="1001"/>
        </w:numPr>
        <w:pStyle w:val="Compact"/>
      </w:pPr>
      <w:r>
        <w:rPr>
          <w:bCs/>
          <w:b/>
        </w:rPr>
        <w:t xml:space="preserve">Testing, Commissioning &amp; Handover:</w:t>
      </w:r>
      <w:r>
        <w:t xml:space="preserve"> </w:t>
      </w:r>
      <w:r>
        <w:t xml:space="preserve">Full system testing including throughput benchmarks, latency measurements, failover drills, and a formal commissioning report. A</w:t>
      </w:r>
      <w:r>
        <w:t xml:space="preserve"> </w:t>
      </w:r>
      <w:r>
        <w:t xml:space="preserve">Telecommunication Engineer</w:t>
      </w:r>
      <w:r>
        <w:t xml:space="preserve"> </w:t>
      </w:r>
      <w:r>
        <w:t xml:space="preserve">shall provide on-site training to the client's IT staff.</w:t>
      </w:r>
    </w:p>
    <w:p>
      <w:pPr>
        <w:numPr>
          <w:ilvl w:val="0"/>
          <w:numId w:val="1001"/>
        </w:numPr>
        <w:pStyle w:val="Compact"/>
      </w:pPr>
      <w:r>
        <w:rPr>
          <w:bCs/>
          <w:b/>
        </w:rPr>
        <w:t xml:space="preserve">Post-Installation Support (90 Days):</w:t>
      </w:r>
      <w:r>
        <w:t xml:space="preserve"> </w:t>
      </w:r>
      <w:r>
        <w:t xml:space="preserve">A dedicated</w:t>
      </w:r>
      <w:r>
        <w:t xml:space="preserve"> </w:t>
      </w:r>
      <w:r>
        <w:t xml:space="preserve">Telecommunication Engineer</w:t>
      </w:r>
      <w:r>
        <w:t xml:space="preserve"> </w:t>
      </w:r>
      <w:r>
        <w:t xml:space="preserve">shall be available for remote and on-site troubleshooting within the</w:t>
      </w:r>
      <w:r>
        <w:t xml:space="preserve"> </w:t>
      </w:r>
      <w:r>
        <w:t xml:space="preserve">Bangladesh Dhaka</w:t>
      </w:r>
      <w:r>
        <w:t xml:space="preserve"> </w:t>
      </w:r>
      <w:r>
        <w:t xml:space="preserve">area for a period of ninety (90) days following project completion.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Sl. 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(BDT)</w:t>
            </w:r>
          </w:p>
        </w:tc>
        <w:tc>
          <w:tcPr/>
          <w:p>
            <w:pPr>
              <w:pStyle w:val="Compact"/>
              <w:jc w:val="left"/>
            </w:pPr>
            <w:r>
              <w:t xml:space="preserve">Amount (BDT)</w:t>
            </w:r>
          </w:p>
        </w:tc>
      </w:tr>
      <w:tr>
        <w:tc>
          <w:tcPr/>
          <w:p>
            <w:pPr>
              <w:pStyle w:val="Compact"/>
              <w:jc w:val="left"/>
            </w:pPr>
            <w:r>
              <w:t xml:space="preserve">1</w:t>
            </w:r>
          </w:p>
        </w:tc>
        <w:tc>
          <w:tcPr/>
          <w:p>
            <w:pPr>
              <w:pStyle w:val="Compact"/>
              <w:jc w:val="left"/>
            </w:pPr>
            <w:r>
              <w:t xml:space="preserve">Site Survey &amp; Assessment by Senior Telecommunication Engineer (Dhaka, Bangladesh)</w:t>
            </w:r>
          </w:p>
        </w:tc>
        <w:tc>
          <w:tcPr/>
          <w:p>
            <w:pPr>
              <w:pStyle w:val="Compact"/>
              <w:jc w:val="left"/>
            </w:pPr>
            <w:r>
              <w:t xml:space="preserve">1 Lot</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Network Design &amp; Architecture Documentation</w:t>
            </w:r>
          </w:p>
        </w:tc>
        <w:tc>
          <w:tcPr/>
          <w:p>
            <w:pPr>
              <w:pStyle w:val="Compact"/>
              <w:jc w:val="left"/>
            </w:pPr>
            <w:r>
              <w:t xml:space="preserve">1 Lot</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3</w:t>
            </w:r>
          </w:p>
        </w:tc>
        <w:tc>
          <w:tcPr/>
          <w:p>
            <w:pPr>
              <w:pStyle w:val="Compact"/>
              <w:jc w:val="left"/>
            </w:pPr>
            <w:r>
              <w:t xml:space="preserve">Fiber Optic Cabling (Single-Mode, 12-core) – Supply &amp; Installation</w:t>
            </w:r>
          </w:p>
        </w:tc>
        <w:tc>
          <w:tcPr/>
          <w:p>
            <w:pPr>
              <w:pStyle w:val="Compact"/>
              <w:jc w:val="left"/>
            </w:pPr>
            <w:r>
              <w:t xml:space="preserve">500 m</w:t>
            </w:r>
          </w:p>
        </w:tc>
        <w:tc>
          <w:tcPr/>
          <w:p>
            <w:pPr>
              <w:pStyle w:val="Compact"/>
              <w:jc w:val="left"/>
            </w:pPr>
            <w:r>
              <w:t xml:space="preserve">350</w:t>
            </w:r>
          </w:p>
        </w:tc>
        <w:tc>
          <w:tcPr/>
          <w:p>
            <w:pPr>
              <w:pStyle w:val="Compact"/>
              <w:jc w:val="left"/>
            </w:pPr>
            <w:r>
              <w:t xml:space="preserve">175,000</w:t>
            </w:r>
          </w:p>
        </w:tc>
      </w:tr>
      <w:tr>
        <w:tc>
          <w:tcPr/>
          <w:p>
            <w:pPr>
              <w:pStyle w:val="Compact"/>
              <w:jc w:val="left"/>
            </w:pPr>
            <w:r>
              <w:t xml:space="preserve">4</w:t>
            </w:r>
          </w:p>
        </w:tc>
        <w:tc>
          <w:tcPr/>
          <w:p>
            <w:pPr>
              <w:pStyle w:val="Compact"/>
              <w:jc w:val="left"/>
            </w:pPr>
            <w:r>
              <w:t xml:space="preserve">Structured Copper Cabling (Cat6A) – Supply &amp; Termination</w:t>
            </w:r>
          </w:p>
        </w:tc>
        <w:tc>
          <w:tcPr/>
          <w:p>
            <w:pPr>
              <w:pStyle w:val="Compact"/>
              <w:jc w:val="left"/>
            </w:pPr>
            <w:r>
              <w:t xml:space="preserve">200 Points</w:t>
            </w:r>
          </w:p>
        </w:tc>
        <w:tc>
          <w:tcPr/>
          <w:p>
            <w:pPr>
              <w:pStyle w:val="Compact"/>
              <w:jc w:val="left"/>
            </w:pPr>
            <w:r>
              <w:t xml:space="preserve">1,200</w:t>
            </w:r>
          </w:p>
        </w:tc>
        <w:tc>
          <w:tcPr/>
          <w:p>
            <w:pPr>
              <w:pStyle w:val="Compact"/>
              <w:jc w:val="left"/>
            </w:pPr>
            <w:r>
              <w:t xml:space="preserve">240,000</w:t>
            </w:r>
          </w:p>
        </w:tc>
      </w:tr>
      <w:tr>
        <w:tc>
          <w:tcPr/>
          <w:p>
            <w:pPr>
              <w:pStyle w:val="Compact"/>
              <w:jc w:val="left"/>
            </w:pPr>
            <w:r>
              <w:t xml:space="preserve">5</w:t>
            </w:r>
          </w:p>
        </w:tc>
        <w:tc>
          <w:tcPr/>
          <w:p>
            <w:pPr>
              <w:pStyle w:val="Compact"/>
              <w:jc w:val="left"/>
            </w:pPr>
            <w:r>
              <w:t xml:space="preserve">Enterprise Wi-Fi Access Points (Outdoor/Indoor) – Supply &amp; Configuration</w:t>
            </w:r>
          </w:p>
        </w:tc>
        <w:tc>
          <w:tcPr/>
          <w:p>
            <w:pPr>
              <w:pStyle w:val="Compact"/>
              <w:jc w:val="left"/>
            </w:pPr>
            <w:r>
              <w:t xml:space="preserve">12 Units</w:t>
            </w:r>
          </w:p>
        </w:tc>
        <w:tc>
          <w:tcPr/>
          <w:p>
            <w:pPr>
              <w:pStyle w:val="Compact"/>
              <w:jc w:val="left"/>
            </w:pPr>
            <w:r>
              <w:t xml:space="preserve">28,500</w:t>
            </w:r>
          </w:p>
        </w:tc>
        <w:tc>
          <w:tcPr/>
          <w:p>
            <w:pPr>
              <w:pStyle w:val="Compact"/>
              <w:jc w:val="left"/>
            </w:pPr>
            <w:r>
              <w:t xml:space="preserve">342,000</w:t>
            </w:r>
          </w:p>
        </w:tc>
      </w:tr>
      <w:tr>
        <w:tc>
          <w:tcPr/>
          <w:p>
            <w:pPr>
              <w:pStyle w:val="Compact"/>
              <w:jc w:val="left"/>
            </w:pPr>
            <w:r>
              <w:t xml:space="preserve">6</w:t>
            </w:r>
          </w:p>
        </w:tc>
        <w:tc>
          <w:tcPr/>
          <w:p>
            <w:pPr>
              <w:pStyle w:val="Compact"/>
              <w:jc w:val="left"/>
            </w:pPr>
            <w:r>
              <w:t xml:space="preserve">Core Router &amp; Switch Configuration (Telecommunication Engineer Labor)</w:t>
            </w:r>
          </w:p>
        </w:tc>
        <w:tc>
          <w:tcPr/>
          <w:p>
            <w:pPr>
              <w:pStyle w:val="Compact"/>
              <w:jc w:val="left"/>
            </w:pPr>
            <w:r>
              <w:t xml:space="preserve">1 Lot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7</w:t>
            </w:r>
          </w:p>
        </w:tc>
        <w:tc>
          <w:tcPr/>
          <w:p>
            <w:pPr>
              <w:pStyle w:val="Compact"/>
              <w:jc w:val="left"/>
            </w:pPr>
            <w:r>
              <w:t xml:space="preserve">Firewall &amp; Security Appliance Setup</w:t>
            </w:r>
          </w:p>
        </w:tc>
        <w:tc>
          <w:tcPr/>
          <w:p>
            <w:pPr>
              <w:pStyle w:val="Compact"/>
              <w:jc w:val="left"/>
            </w:pPr>
            <w:r>
              <w:t xml:space="preserve">1 Lot</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8</w:t>
            </w:r>
          </w:p>
        </w:tc>
        <w:tc>
          <w:tcPr/>
          <w:p>
            <w:pPr>
              <w:pStyle w:val="Compact"/>
              <w:jc w:val="left"/>
            </w:pPr>
            <w:r>
              <w:t xml:space="preserve">Testing, Commissioning &amp; Training (Telecommunication Engineer, 3 Days)</w:t>
            </w:r>
          </w:p>
        </w:tc>
        <w:tc>
          <w:tcPr/>
          <w:p>
            <w:pPr>
              <w:pStyle w:val="Compact"/>
              <w:jc w:val="left"/>
            </w:pPr>
            <w:r>
              <w:t xml:space="preserve">3 Days</w:t>
            </w:r>
          </w:p>
        </w:tc>
        <w:tc>
          <w:tcPr/>
          <w:p>
            <w:pPr>
              <w:pStyle w:val="Compact"/>
              <w:jc w:val="left"/>
            </w:pPr>
            <w:r>
              <w:t xml:space="preserve">25,000</w:t>
            </w:r>
          </w:p>
        </w:tc>
        <w:tc>
          <w:tcPr/>
          <w:p>
            <w:pPr>
              <w:pStyle w:val="Compact"/>
              <w:jc w:val="left"/>
            </w:pPr>
            <w:r>
              <w:t xml:space="preserve">75,000</w:t>
            </w:r>
          </w:p>
        </w:tc>
      </w:tr>
      <w:tr>
        <w:tc>
          <w:tcPr/>
          <w:p>
            <w:pPr>
              <w:pStyle w:val="Compact"/>
              <w:jc w:val="left"/>
            </w:pPr>
            <w:r>
              <w:t xml:space="preserve">9</w:t>
            </w:r>
          </w:p>
        </w:tc>
        <w:tc>
          <w:tcPr/>
          <w:p>
            <w:pPr>
              <w:pStyle w:val="Compact"/>
              <w:jc w:val="left"/>
            </w:pPr>
            <w:r>
              <w:t xml:space="preserve">Post-Installation Support – 90 Days (On-site &amp; Remote, Dhaka)</w:t>
            </w:r>
          </w:p>
        </w:tc>
        <w:tc>
          <w:tcPr/>
          <w:p>
            <w:pPr>
              <w:pStyle w:val="Compact"/>
              <w:jc w:val="left"/>
            </w:pPr>
            <w:r>
              <w:t xml:space="preserve">90 Days</w:t>
            </w:r>
          </w:p>
        </w:tc>
        <w:tc>
          <w:tcPr/>
          <w:p>
            <w:pPr>
              <w:pStyle w:val="Compact"/>
              <w:jc w:val="left"/>
            </w:pPr>
            <w:r>
              <w:t xml:space="preserve">8,000</w:t>
            </w:r>
          </w:p>
        </w:tc>
        <w:tc>
          <w:tcPr/>
          <w:p>
            <w:pPr>
              <w:pStyle w:val="Compact"/>
              <w:jc w:val="left"/>
            </w:pPr>
            <w:r>
              <w:t xml:space="preserve">720,000</w:t>
            </w:r>
          </w:p>
        </w:tc>
      </w:tr>
      <w:tr>
        <w:tc>
          <w:tcPr/>
          <w:p>
            <w:pPr>
              <w:pStyle w:val="Compact"/>
              <w:jc w:val="left"/>
            </w:pPr>
            <w:r>
              <w:t xml:space="preserve">10</w:t>
            </w:r>
          </w:p>
        </w:tc>
        <w:tc>
          <w:tcPr/>
          <w:p>
            <w:pPr>
              <w:pStyle w:val="Compact"/>
              <w:jc w:val="left"/>
            </w:pPr>
            <w:r>
              <w:t xml:space="preserve">Travel, Logistics &amp; Local Transportation within Bangladesh Dhaka</w:t>
            </w:r>
          </w:p>
        </w:tc>
        <w:tc>
          <w:tcPr/>
          <w:p>
            <w:pPr>
              <w:pStyle w:val="Compact"/>
              <w:jc w:val="left"/>
            </w:pPr>
            <w:r>
              <w:t xml:space="preserve">1 Lot</w:t>
            </w:r>
          </w:p>
        </w:tc>
        <w:tc>
          <w:tcPr/>
          <w:p>
            <w:pPr>
              <w:pStyle w:val="Compact"/>
              <w:jc w:val="left"/>
            </w:pPr>
            <w:r>
              <w:t xml:space="preserve">35,000</w:t>
            </w:r>
          </w:p>
        </w:tc>
        <w:tc>
          <w:tcPr/>
          <w:p>
            <w:pPr>
              <w:pStyle w:val="Compact"/>
              <w:jc w:val="left"/>
            </w:pPr>
            <w:r>
              <w:t xml:space="preserve">35,000</w:t>
            </w:r>
          </w:p>
        </w:tc>
      </w:tr>
      <w:tr>
        <w:tc>
          <w:tcPr>
            <w:gridSpan w:val="4"/>
          </w:tcPr>
          <w:p>
            <w:pPr>
              <w:pStyle w:val="Compact"/>
              <w:jc w:val="right"/>
            </w:pPr>
            <w:r>
              <w:t xml:space="preserve">Subtotal (BDT)</w:t>
            </w:r>
          </w:p>
        </w:tc>
        <w:tc>
          <w:tcPr/>
          <w:p>
            <w:pPr>
              <w:pStyle w:val="Compact"/>
              <w:jc w:val="left"/>
            </w:pPr>
            <w:r>
              <w:t xml:space="preserve">1,932,000</w:t>
            </w:r>
          </w:p>
        </w:tc>
      </w:tr>
      <w:tr>
        <w:tc>
          <w:tcPr>
            <w:gridSpan w:val="4"/>
          </w:tcPr>
          <w:p>
            <w:pPr>
              <w:pStyle w:val="Compact"/>
              <w:jc w:val="right"/>
            </w:pPr>
            <w:r>
              <w:t xml:space="preserve">VAT @ 15% (Bangladesh)</w:t>
            </w:r>
          </w:p>
        </w:tc>
        <w:tc>
          <w:tcPr/>
          <w:p>
            <w:pPr>
              <w:pStyle w:val="Compact"/>
              <w:jc w:val="left"/>
            </w:pPr>
            <w:r>
              <w:t xml:space="preserve">289,800</w:t>
            </w:r>
          </w:p>
        </w:tc>
      </w:tr>
      <w:tr>
        <w:tc>
          <w:tcPr>
            <w:gridSpan w:val="4"/>
          </w:tcPr>
          <w:p>
            <w:pPr>
              <w:pStyle w:val="Compact"/>
              <w:jc w:val="right"/>
            </w:pPr>
            <w:r>
              <w:t xml:space="preserve">TOTAL AMOUNT (BDT)</w:t>
            </w:r>
          </w:p>
        </w:tc>
        <w:tc>
          <w:tcPr/>
          <w:p>
            <w:pPr>
              <w:pStyle w:val="Compact"/>
              <w:jc w:val="left"/>
            </w:pPr>
            <w:r>
              <w:t xml:space="preserve">2,221,800</w:t>
            </w:r>
          </w:p>
        </w:tc>
      </w:tr>
    </w:tbl>
    <w:p>
      <w:pPr>
        <w:pStyle w:val="BodyText"/>
      </w:pPr>
      <w:r>
        <w:rPr>
          <w:iCs/>
          <w:i/>
        </w:rPr>
        <w:t xml:space="preserve">Total in words: Two Million Two Hundred Twenty-One Thousand Eight Hundred Bangladeshi Taka only.</w:t>
      </w:r>
    </w:p>
    <w:bookmarkEnd w:id="23"/>
    <w:bookmarkStart w:id="24" w:name="terms-conditions"/>
    <w:p>
      <w:pPr>
        <w:pStyle w:val="Heading2"/>
      </w:pPr>
      <w:r>
        <w:t xml:space="preserve">4. Terms &amp;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this period, prices may be revised to reflect changes in material costs, exchange rates, or labor rates within</w:t>
      </w:r>
      <w:r>
        <w:t xml:space="preserve"> </w:t>
      </w:r>
      <w:r>
        <w:t xml:space="preserve">Bangladesh Dhaka</w:t>
      </w:r>
      <w:r>
        <w:t xml:space="preserve">.</w:t>
      </w:r>
    </w:p>
    <w:p>
      <w:pPr>
        <w:numPr>
          <w:ilvl w:val="0"/>
          <w:numId w:val="1002"/>
        </w:numPr>
        <w:pStyle w:val="Compact"/>
      </w:pPr>
      <w:r>
        <w:t xml:space="preserve">Payment terms: 40% advance upon acceptance of this</w:t>
      </w:r>
      <w:r>
        <w:t xml:space="preserve"> </w:t>
      </w:r>
      <w:r>
        <w:t xml:space="preserve">Quotation Estimate</w:t>
      </w:r>
      <w:r>
        <w:t xml:space="preserve">, 40% upon completion of installation and commissioning, and 20% upon successful completion of the 90-day support period.</w:t>
      </w:r>
    </w:p>
    <w:p>
      <w:pPr>
        <w:numPr>
          <w:ilvl w:val="0"/>
          <w:numId w:val="1002"/>
        </w:numPr>
        <w:pStyle w:val="Compact"/>
      </w:pPr>
      <w:r>
        <w:t xml:space="preserve">All work shall be performed by a certified</w:t>
      </w:r>
      <w:r>
        <w:t xml:space="preserve"> </w:t>
      </w:r>
      <w:r>
        <w:t xml:space="preserve">Telecommunication Engineer</w:t>
      </w:r>
      <w:r>
        <w:t xml:space="preserve"> </w:t>
      </w:r>
      <w:r>
        <w:t xml:space="preserve">holding valid credentials recognized by the Bangladesh Telecommunication Regulatory Commission (BTRC) and relevant international bodies.</w:t>
      </w:r>
    </w:p>
    <w:p>
      <w:pPr>
        <w:numPr>
          <w:ilvl w:val="0"/>
          <w:numId w:val="1002"/>
        </w:numPr>
        <w:pStyle w:val="Compact"/>
      </w:pPr>
      <w:r>
        <w:t xml:space="preserve">The</w:t>
      </w:r>
      <w:r>
        <w:t xml:space="preserve"> </w:t>
      </w:r>
      <w:r>
        <w:t xml:space="preserve">Telecommunication Engineer</w:t>
      </w:r>
      <w:r>
        <w:t xml:space="preserve"> </w:t>
      </w:r>
      <w:r>
        <w:t xml:space="preserve">and supporting team shall comply with all local regulations, building codes, and safety standards applicable in</w:t>
      </w:r>
      <w:r>
        <w:t xml:space="preserve"> </w:t>
      </w:r>
      <w:r>
        <w:t xml:space="preserve">Bangladesh Dhaka</w:t>
      </w:r>
      <w:r>
        <w:t xml:space="preserve">.</w:t>
      </w:r>
    </w:p>
    <w:p>
      <w:pPr>
        <w:numPr>
          <w:ilvl w:val="0"/>
          <w:numId w:val="1002"/>
        </w:numPr>
        <w:pStyle w:val="Compact"/>
      </w:pPr>
      <w:r>
        <w:t xml:space="preserve">Any changes to the scope of work beyond what is described in this document shall be subject to a revised</w:t>
      </w:r>
      <w:r>
        <w:t xml:space="preserve"> </w:t>
      </w:r>
      <w:r>
        <w:t xml:space="preserve">Quotation Estimate</w:t>
      </w:r>
      <w:r>
        <w:t xml:space="preserve"> </w:t>
      </w:r>
      <w:r>
        <w:t xml:space="preserve">and mutual written agreement.</w:t>
      </w:r>
    </w:p>
    <w:p>
      <w:pPr>
        <w:numPr>
          <w:ilvl w:val="0"/>
          <w:numId w:val="1002"/>
        </w:numPr>
        <w:pStyle w:val="Compact"/>
      </w:pPr>
      <w:r>
        <w:t xml:space="preserve">Warranty on all installed equipment and workmanship is provided for a minimum of twelve (12) months from the date of commissioning, subject to normal usage conditions in the</w:t>
      </w:r>
      <w:r>
        <w:t xml:space="preserve"> </w:t>
      </w:r>
      <w:r>
        <w:t xml:space="preserve">Bangladesh Dhaka</w:t>
      </w:r>
      <w:r>
        <w:t xml:space="preserve"> </w:t>
      </w:r>
      <w:r>
        <w:t xml:space="preserve">climate.</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a formal Purchase Order or Service Agreement is executed by both parties.</w:t>
      </w:r>
    </w:p>
    <w:p>
      <w:pPr>
        <w:numPr>
          <w:ilvl w:val="0"/>
          <w:numId w:val="1002"/>
        </w:numPr>
        <w:pStyle w:val="Compact"/>
      </w:pPr>
      <w:r>
        <w:t xml:space="preserve">All disputes arising from this engagement shall be resolved through amicable negotiation, failing which they shall be subject to the jurisdiction of the courts in Dhaka, Bangladesh.</w:t>
      </w:r>
    </w:p>
    <w:bookmarkEnd w:id="24"/>
    <w:bookmarkStart w:id="25" w:name="acceptance-authorization"/>
    <w:p>
      <w:pPr>
        <w:pStyle w:val="Heading2"/>
      </w:pPr>
      <w:r>
        <w:t xml:space="preserve">5.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a</w:t>
      </w:r>
      <w:r>
        <w:t xml:space="preserve"> </w:t>
      </w:r>
      <w:r>
        <w:t xml:space="preserve">Telecommunication Engineer</w:t>
      </w:r>
      <w:r>
        <w:t xml:space="preserve"> </w:t>
      </w:r>
      <w:r>
        <w:t xml:space="preserve">in</w:t>
      </w:r>
      <w:r>
        <w:t xml:space="preserve"> </w:t>
      </w:r>
      <w:r>
        <w:t xml:space="preserve">Bangladesh Dhaka</w:t>
      </w:r>
      <w:r>
        <w:t xml:space="preserve">.</w:t>
      </w:r>
    </w:p>
    <w:p>
      <w:pPr>
        <w:pStyle w:val="BodyText"/>
      </w:pPr>
      <w:r>
        <w:rPr>
          <w:bCs/>
          <w:b/>
        </w:rPr>
        <w:t xml:space="preserve">For the Service Provider</w:t>
      </w:r>
    </w:p>
    <w:p>
      <w:pPr>
        <w:pStyle w:val="BodyText"/>
      </w:pPr>
      <w:r>
        <w:t xml:space="preserve">Name: _________________________</w:t>
      </w:r>
      <w:r>
        <w:br/>
      </w:r>
      <w:r>
        <w:t xml:space="preserve">Designation: Lead Telecommunication Engineer</w:t>
      </w:r>
      <w:r>
        <w:br/>
      </w:r>
      <w:r>
        <w:t xml:space="preserve">Signature &amp; Date: _________________________</w:t>
      </w:r>
    </w:p>
    <w:p>
      <w:pPr>
        <w:pStyle w:val="BodyText"/>
      </w:pPr>
      <w:r>
        <w:rPr>
          <w:bCs/>
          <w:b/>
        </w:rPr>
        <w:t xml:space="preserve">For the Client</w:t>
      </w:r>
    </w:p>
    <w:p>
      <w:pPr>
        <w:pStyle w:val="BodyText"/>
      </w:pPr>
      <w:r>
        <w:t xml:space="preserve">Name: _________________________</w:t>
      </w:r>
      <w:r>
        <w:br/>
      </w:r>
      <w:r>
        <w:t xml:space="preserve">Designation: _________________________</w:t>
      </w:r>
      <w:r>
        <w:br/>
      </w:r>
      <w:r>
        <w:t xml:space="preserve">Signature &amp; Date: _________________________</w:t>
      </w:r>
    </w:p>
    <w:p>
      <w:pPr>
        <w:pStyle w:val="BodyText"/>
      </w:pPr>
      <w:r>
        <w:rPr>
          <w:bCs/>
          <w:b/>
        </w:rPr>
        <w:t xml:space="preserve">Note:</w:t>
      </w:r>
      <w:r>
        <w:t xml:space="preserve"> </w:t>
      </w:r>
      <w:r>
        <w:t xml:space="preserve">This Quotation Estimate has been prepared specifically for the Bangladesh Dhaka market and reflects local labor rates, material availability, and regulatory requirements. All figures are in Bangladeshi Taka (BDT). For any clarification or amendment, please contact the issuing Telecommunication Engineer at the Dhaka office within the validity period stated above.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Services - Bangladesh Dhaka</dc:title>
  <dc:creator/>
  <dc:language>en</dc:language>
  <cp:keywords/>
  <dcterms:created xsi:type="dcterms:W3CDTF">2026-10-10T04:34:01Z</dcterms:created>
  <dcterms:modified xsi:type="dcterms:W3CDTF">2026-10-10T04:34:01Z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