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Telecommunication</w:t>
      </w:r>
      <w:r>
        <w:t xml:space="preserve"> </w:t>
      </w:r>
      <w:r>
        <w:t xml:space="preserve">Engineer</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quotation-estimate"/>
    <w:p>
      <w:pPr>
        <w:pStyle w:val="Heading1"/>
      </w:pPr>
      <w:r>
        <w:t xml:space="preserve">Quotation Estimate</w:t>
      </w:r>
    </w:p>
    <w:p>
      <w:pPr>
        <w:pStyle w:val="FirstParagraph"/>
      </w:pPr>
      <w:r>
        <w:t xml:space="preserve">Professional Telecommunication Engineering Services</w:t>
      </w:r>
    </w:p>
    <w:p>
      <w:pPr>
        <w:pStyle w:val="BodyText"/>
      </w:pPr>
      <w:r>
        <w:t xml:space="preserve">Medellín, Antioquia, Colombia</w:t>
      </w:r>
    </w:p>
    <w:bookmarkEnd w:id="20"/>
    <w:p>
      <w:pPr>
        <w:pStyle w:val="BodyText"/>
      </w:pPr>
      <w:r>
        <w:rPr>
          <w:bCs/>
          <w:b/>
        </w:rPr>
        <w:t xml:space="preserve">Quotation No.:</w:t>
      </w:r>
      <w:r>
        <w:t xml:space="preserve"> </w:t>
      </w:r>
      <w:r>
        <w:t xml:space="preserve">QTE-MDE-2025-0472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Prepared By:</w:t>
      </w:r>
      <w:r>
        <w:t xml:space="preserve"> </w:t>
      </w:r>
      <w:r>
        <w:t xml:space="preserve">Ing. Carlos A. Restrepo</w:t>
      </w:r>
      <w:r>
        <w:br/>
      </w:r>
      <w:r>
        <w:rPr>
          <w:bCs/>
          <w:b/>
        </w:rPr>
        <w:t xml:space="preserve">Role:</w:t>
      </w:r>
      <w:r>
        <w:t xml:space="preserve"> </w:t>
      </w:r>
      <w:r>
        <w:t xml:space="preserve">Senior Telecommunication Engineer</w:t>
      </w:r>
      <w:r>
        <w:br/>
      </w:r>
      <w:r>
        <w:rPr>
          <w:bCs/>
          <w:b/>
        </w:rPr>
        <w:t xml:space="preserve">License No.:</w:t>
      </w:r>
      <w:r>
        <w:t xml:space="preserve"> </w:t>
      </w:r>
      <w:r>
        <w:t xml:space="preserve">CRC-TEC-2019-0847</w:t>
      </w:r>
    </w:p>
    <w:p>
      <w:pPr>
        <w:pStyle w:val="BodyText"/>
      </w:pPr>
      <w:r>
        <w:t xml:space="preserve">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Grupo Andino Telecomunicaciones S.A.S.</w:t>
            </w:r>
          </w:p>
        </w:tc>
        <w:tc>
          <w:tcPr/>
          <w:p>
            <w:pPr>
              <w:pStyle w:val="Compact"/>
              <w:jc w:val="left"/>
            </w:pPr>
            <w:r>
              <w:rPr>
                <w:bCs/>
                <w:b/>
              </w:rPr>
              <w:t xml:space="preserve">NIT:</w:t>
            </w:r>
            <w:r>
              <w:t xml:space="preserve"> </w:t>
            </w:r>
            <w:r>
              <w:t xml:space="preserve">901.234.567-8</w:t>
            </w:r>
          </w:p>
        </w:tc>
      </w:tr>
      <w:tr>
        <w:tc>
          <w:tcPr/>
          <w:p>
            <w:pPr>
              <w:pStyle w:val="Compact"/>
              <w:jc w:val="left"/>
            </w:pPr>
            <w:r>
              <w:rPr>
                <w:bCs/>
                <w:b/>
              </w:rPr>
              <w:t xml:space="preserve">Address:</w:t>
            </w:r>
            <w:r>
              <w:t xml:space="preserve"> </w:t>
            </w:r>
            <w:r>
              <w:t xml:space="preserve">Calle 43 # 49A-120, El Poblado, Medellín, Antioquia, Colombia</w:t>
            </w:r>
          </w:p>
        </w:tc>
        <w:tc>
          <w:tcPr/>
          <w:p>
            <w:pPr>
              <w:pStyle w:val="Compact"/>
              <w:jc w:val="left"/>
            </w:pPr>
            <w:r>
              <w:rPr>
                <w:bCs/>
                <w:b/>
              </w:rPr>
              <w:t xml:space="preserve">Contact:</w:t>
            </w:r>
            <w:r>
              <w:t xml:space="preserve"> </w:t>
            </w:r>
            <w:r>
              <w:t xml:space="preserve">Lic. María Fernanda Ospina</w:t>
            </w:r>
          </w:p>
        </w:tc>
      </w:tr>
      <w:tr>
        <w:tc>
          <w:tcPr/>
          <w:p>
            <w:pPr>
              <w:pStyle w:val="Compact"/>
              <w:jc w:val="left"/>
            </w:pPr>
            <w:r>
              <w:rPr>
                <w:bCs/>
                <w:b/>
              </w:rPr>
              <w:t xml:space="preserve">Email:</w:t>
            </w:r>
            <w:r>
              <w:t xml:space="preserve"> </w:t>
            </w:r>
            <w:r>
              <w:t xml:space="preserve">m.ospina@grupoandino.co</w:t>
            </w:r>
          </w:p>
        </w:tc>
        <w:tc>
          <w:tcPr/>
          <w:p>
            <w:pPr>
              <w:pStyle w:val="Compact"/>
              <w:jc w:val="left"/>
            </w:pPr>
            <w:r>
              <w:rPr>
                <w:bCs/>
                <w:b/>
              </w:rPr>
              <w:t xml:space="preserve">Phone:</w:t>
            </w:r>
            <w:r>
              <w:t xml:space="preserve"> </w:t>
            </w:r>
            <w:r>
              <w:t xml:space="preserve">+57 (604) 444 5566</w:t>
            </w:r>
          </w:p>
        </w:tc>
      </w:tr>
    </w:tbl>
    <w:p>
      <w:pPr>
        <w:pStyle w:val="BodyText"/>
      </w:pPr>
      <w:r>
        <w:t xml:space="preserve">Scope of Work – Telecommunication Engineer Services in Colombia Medellín</w:t>
      </w:r>
    </w:p>
    <w:p>
      <w:pPr>
        <w:pStyle w:val="BodyText"/>
      </w:pPr>
      <w:r>
        <w:t xml:space="preserve">This</w:t>
      </w:r>
      <w:r>
        <w:t xml:space="preserve"> </w:t>
      </w:r>
      <w:r>
        <w:t xml:space="preserve">Quotation Estimate</w:t>
      </w:r>
      <w:r>
        <w:t xml:space="preserve"> </w:t>
      </w:r>
      <w:r>
        <w:t xml:space="preserve">is issued by a certified</w:t>
      </w:r>
      <w:r>
        <w:t xml:space="preserve"> </w:t>
      </w:r>
      <w:r>
        <w:t xml:space="preserve">Telecommunication Engineer</w:t>
      </w:r>
      <w:r>
        <w:t xml:space="preserve"> </w:t>
      </w:r>
      <w:r>
        <w:t xml:space="preserve">specializing in the design, implementation, and maintenance of telecommunications infrastructure. The services described herein are specifically tailored for deployment and operation within the metropolitan area of</w:t>
      </w:r>
      <w:r>
        <w:t xml:space="preserve"> </w:t>
      </w:r>
      <w:r>
        <w:t xml:space="preserve">Colombia Medellín</w:t>
      </w:r>
      <w:r>
        <w:t xml:space="preserve">, taking into account the unique topographical, regulatory, and climatic conditions of the Aburrá Valley region. The Telecommunication Engineer will provide comprehensive technical oversight from the initial feasibility study through to final commissioning and a twelve-month post-installation support period.</w:t>
      </w:r>
    </w:p>
    <w:p>
      <w:pPr>
        <w:pStyle w:val="BodyText"/>
      </w:pPr>
      <w:r>
        <w:t xml:space="preserve">Detailed Line Items and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1</w:t>
            </w:r>
          </w:p>
        </w:tc>
        <w:tc>
          <w:tcPr/>
          <w:p>
            <w:pPr>
              <w:pStyle w:val="Compact"/>
              <w:jc w:val="left"/>
            </w:pPr>
            <w:r>
              <w:t xml:space="preserve">Site survey and RF propagation analysis for 4G/5G base station deployment across the Medellín metro area (El Poblado, Laureles, Envigado, Bello, Itagüí zones)</w:t>
            </w:r>
          </w:p>
        </w:tc>
        <w:tc>
          <w:tcPr/>
          <w:p>
            <w:pPr>
              <w:pStyle w:val="Compact"/>
              <w:jc w:val="left"/>
            </w:pPr>
            <w:r>
              <w:t xml:space="preserve">1 project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Design of fiber optic backbone network (144-core single-mode) connecting 12 distribution nodes within the Aburrá Valley corridor</w:t>
            </w:r>
          </w:p>
        </w:tc>
        <w:tc>
          <w:tcPr/>
          <w:p>
            <w:pPr>
              <w:pStyle w:val="Compact"/>
              <w:jc w:val="left"/>
            </w:pPr>
            <w:r>
              <w:t xml:space="preserve">1 project</w:t>
            </w:r>
          </w:p>
        </w:tc>
        <w:tc>
          <w:tcPr/>
          <w:p>
            <w:pPr>
              <w:pStyle w:val="Compact"/>
              <w:jc w:val="left"/>
            </w:pPr>
            <w:r>
              <w:t xml:space="preserve">42,000,000</w:t>
            </w:r>
          </w:p>
        </w:tc>
        <w:tc>
          <w:tcPr/>
          <w:p>
            <w:pPr>
              <w:pStyle w:val="Compact"/>
              <w:jc w:val="left"/>
            </w:pPr>
            <w:r>
              <w:t xml:space="preserve">42,000,000</w:t>
            </w:r>
          </w:p>
        </w:tc>
      </w:tr>
      <w:tr>
        <w:tc>
          <w:tcPr/>
          <w:p>
            <w:pPr>
              <w:pStyle w:val="Compact"/>
              <w:jc w:val="left"/>
            </w:pPr>
            <w:r>
              <w:t xml:space="preserve">3</w:t>
            </w:r>
          </w:p>
        </w:tc>
        <w:tc>
          <w:tcPr/>
          <w:p>
            <w:pPr>
              <w:pStyle w:val="Compact"/>
              <w:jc w:val="left"/>
            </w:pPr>
            <w:r>
              <w:t xml:space="preserve">Installation and configuration of 8 outdoor small-cell nodes with integrated backhaul (microwave + fiber) for dense urban coverage in Medellín</w:t>
            </w:r>
          </w:p>
        </w:tc>
        <w:tc>
          <w:tcPr/>
          <w:p>
            <w:pPr>
              <w:pStyle w:val="Compact"/>
              <w:jc w:val="left"/>
            </w:pPr>
            <w:r>
              <w:t xml:space="preserve">8 units</w:t>
            </w:r>
          </w:p>
        </w:tc>
        <w:tc>
          <w:tcPr/>
          <w:p>
            <w:pPr>
              <w:pStyle w:val="Compact"/>
              <w:jc w:val="left"/>
            </w:pPr>
            <w:r>
              <w:t xml:space="preserve">12,800,000</w:t>
            </w:r>
          </w:p>
        </w:tc>
        <w:tc>
          <w:tcPr/>
          <w:p>
            <w:pPr>
              <w:pStyle w:val="Compact"/>
              <w:jc w:val="left"/>
            </w:pPr>
            <w:r>
              <w:t xml:space="preserve">102,400,000</w:t>
            </w:r>
          </w:p>
        </w:tc>
      </w:tr>
      <w:tr>
        <w:tc>
          <w:tcPr/>
          <w:p>
            <w:pPr>
              <w:pStyle w:val="Compact"/>
              <w:jc w:val="left"/>
            </w:pPr>
            <w:r>
              <w:t xml:space="preserve">4</w:t>
            </w:r>
          </w:p>
        </w:tc>
        <w:tc>
          <w:tcPr/>
          <w:p>
            <w:pPr>
              <w:pStyle w:val="Compact"/>
              <w:jc w:val="left"/>
            </w:pPr>
            <w:r>
              <w:t xml:space="preserve">Telecommunication Engineer on-site supervision during civil works, tower erection, and antenna alignment (minimum 45 working days)</w:t>
            </w:r>
          </w:p>
        </w:tc>
        <w:tc>
          <w:tcPr/>
          <w:p>
            <w:pPr>
              <w:pStyle w:val="Compact"/>
              <w:jc w:val="left"/>
            </w:pPr>
            <w:r>
              <w:t xml:space="preserve">45 days</w:t>
            </w:r>
          </w:p>
        </w:tc>
        <w:tc>
          <w:tcPr/>
          <w:p>
            <w:pPr>
              <w:pStyle w:val="Compact"/>
              <w:jc w:val="left"/>
            </w:pPr>
            <w:r>
              <w:t xml:space="preserve">1,200,000</w:t>
            </w:r>
          </w:p>
        </w:tc>
        <w:tc>
          <w:tcPr/>
          <w:p>
            <w:pPr>
              <w:pStyle w:val="Compact"/>
              <w:jc w:val="left"/>
            </w:pPr>
            <w:r>
              <w:t xml:space="preserve">54,000,000</w:t>
            </w:r>
          </w:p>
        </w:tc>
      </w:tr>
      <w:tr>
        <w:tc>
          <w:tcPr/>
          <w:p>
            <w:pPr>
              <w:pStyle w:val="Compact"/>
              <w:jc w:val="left"/>
            </w:pPr>
            <w:r>
              <w:t xml:space="preserve">5</w:t>
            </w:r>
          </w:p>
        </w:tc>
        <w:tc>
          <w:tcPr/>
          <w:p>
            <w:pPr>
              <w:pStyle w:val="Compact"/>
              <w:jc w:val="left"/>
            </w:pPr>
            <w:r>
              <w:t xml:space="preserve">Regulatory compliance review and submission of technical dossiers to CRC (Comisión de Regulación de Comunicaciones) and local Medellín municipal authorities</w:t>
            </w:r>
          </w:p>
        </w:tc>
        <w:tc>
          <w:tcPr/>
          <w:p>
            <w:pPr>
              <w:pStyle w:val="Compact"/>
              <w:jc w:val="left"/>
            </w:pPr>
            <w:r>
              <w:t xml:space="preserve">1 package</w:t>
            </w:r>
          </w:p>
        </w:tc>
        <w:tc>
          <w:tcPr/>
          <w:p>
            <w:pPr>
              <w:pStyle w:val="Compact"/>
              <w:jc w:val="left"/>
            </w:pPr>
            <w:r>
              <w:t xml:space="preserve">8,750,000</w:t>
            </w:r>
          </w:p>
        </w:tc>
        <w:tc>
          <w:tcPr/>
          <w:p>
            <w:pPr>
              <w:pStyle w:val="Compact"/>
              <w:jc w:val="left"/>
            </w:pPr>
            <w:r>
              <w:t xml:space="preserve">8,750,000</w:t>
            </w:r>
          </w:p>
        </w:tc>
      </w:tr>
      <w:tr>
        <w:tc>
          <w:tcPr/>
          <w:p>
            <w:pPr>
              <w:pStyle w:val="Compact"/>
              <w:jc w:val="left"/>
            </w:pPr>
            <w:r>
              <w:t xml:space="preserve">6</w:t>
            </w:r>
          </w:p>
        </w:tc>
        <w:tc>
          <w:tcPr/>
          <w:p>
            <w:pPr>
              <w:pStyle w:val="Compact"/>
              <w:jc w:val="left"/>
            </w:pPr>
            <w:r>
              <w:t xml:space="preserve">Network integration testing, KPI validation, and performance benchmarking against Colombian telecom standards (NTC 5841, NTC 5842)</w:t>
            </w:r>
          </w:p>
        </w:tc>
        <w:tc>
          <w:tcPr/>
          <w:p>
            <w:pPr>
              <w:pStyle w:val="Compact"/>
              <w:jc w:val="left"/>
            </w:pPr>
            <w:r>
              <w:t xml:space="preserve">1 phase</w:t>
            </w:r>
          </w:p>
        </w:tc>
        <w:tc>
          <w:tcPr/>
          <w:p>
            <w:pPr>
              <w:pStyle w:val="Compact"/>
              <w:jc w:val="left"/>
            </w:pPr>
            <w:r>
              <w:t xml:space="preserve">15,300,000</w:t>
            </w:r>
          </w:p>
        </w:tc>
        <w:tc>
          <w:tcPr/>
          <w:p>
            <w:pPr>
              <w:pStyle w:val="Compact"/>
              <w:jc w:val="left"/>
            </w:pPr>
            <w:r>
              <w:t xml:space="preserve">15,300,000</w:t>
            </w:r>
          </w:p>
        </w:tc>
      </w:tr>
      <w:tr>
        <w:tc>
          <w:tcPr/>
          <w:p>
            <w:pPr>
              <w:pStyle w:val="Compact"/>
              <w:jc w:val="left"/>
            </w:pPr>
            <w:r>
              <w:t xml:space="preserve">7</w:t>
            </w:r>
          </w:p>
        </w:tc>
        <w:tc>
          <w:tcPr/>
          <w:p>
            <w:pPr>
              <w:pStyle w:val="Compact"/>
              <w:jc w:val="left"/>
            </w:pPr>
            <w:r>
              <w:t xml:space="preserve">Preparation of as-built documentation, O&amp;M manuals, and training sessions for client operations team (3 days, 12 participants)</w:t>
            </w:r>
          </w:p>
        </w:tc>
        <w:tc>
          <w:tcPr/>
          <w:p>
            <w:pPr>
              <w:pStyle w:val="Compact"/>
              <w:jc w:val="left"/>
            </w:pPr>
            <w:r>
              <w:t xml:space="preserve">3 days</w:t>
            </w:r>
          </w:p>
        </w:tc>
        <w:tc>
          <w:tcPr/>
          <w:p>
            <w:pPr>
              <w:pStyle w:val="Compact"/>
              <w:jc w:val="left"/>
            </w:pPr>
            <w:r>
              <w:t xml:space="preserve">2,500,000</w:t>
            </w:r>
          </w:p>
        </w:tc>
        <w:tc>
          <w:tcPr/>
          <w:p>
            <w:pPr>
              <w:pStyle w:val="Compact"/>
              <w:jc w:val="left"/>
            </w:pPr>
            <w:r>
              <w:t xml:space="preserve">7,500,000</w:t>
            </w:r>
          </w:p>
        </w:tc>
      </w:tr>
      <w:tr>
        <w:tc>
          <w:tcPr/>
          <w:p>
            <w:pPr>
              <w:pStyle w:val="Compact"/>
              <w:jc w:val="left"/>
            </w:pPr>
            <w:r>
              <w:t xml:space="preserve">8</w:t>
            </w:r>
          </w:p>
        </w:tc>
        <w:tc>
          <w:tcPr/>
          <w:p>
            <w:pPr>
              <w:pStyle w:val="Compact"/>
              <w:jc w:val="left"/>
            </w:pPr>
            <w:r>
              <w:t xml:space="preserve">Twelve-month preventive maintenance and remote monitoring support by the assigned Telecommunication Engineer</w:t>
            </w:r>
          </w:p>
        </w:tc>
        <w:tc>
          <w:tcPr/>
          <w:p>
            <w:pPr>
              <w:pStyle w:val="Compact"/>
              <w:jc w:val="left"/>
            </w:pPr>
            <w:r>
              <w:t xml:space="preserve">12 months</w:t>
            </w:r>
          </w:p>
        </w:tc>
        <w:tc>
          <w:tcPr/>
          <w:p>
            <w:pPr>
              <w:pStyle w:val="Compact"/>
              <w:jc w:val="left"/>
            </w:pPr>
            <w:r>
              <w:t xml:space="preserve">3,200,000</w:t>
            </w:r>
          </w:p>
        </w:tc>
        <w:tc>
          <w:tcPr/>
          <w:p>
            <w:pPr>
              <w:pStyle w:val="Compact"/>
              <w:jc w:val="left"/>
            </w:pPr>
            <w:r>
              <w:t xml:space="preserve">38,400,000</w:t>
            </w:r>
          </w:p>
        </w:tc>
      </w:tr>
      <w:tr>
        <w:tc>
          <w:tcPr>
            <w:gridSpan w:val="4"/>
          </w:tcPr>
          <w:p>
            <w:pPr>
              <w:pStyle w:val="Compact"/>
              <w:jc w:val="right"/>
            </w:pPr>
            <w:r>
              <w:t xml:space="preserve">TOTAL ESTIMATED COST (COP):</w:t>
            </w:r>
          </w:p>
        </w:tc>
        <w:tc>
          <w:tcPr/>
          <w:p>
            <w:pPr>
              <w:pStyle w:val="Compact"/>
              <w:jc w:val="left"/>
            </w:pPr>
            <w:r>
              <w:t xml:space="preserve">287,250,000</w:t>
            </w:r>
          </w:p>
        </w:tc>
      </w:tr>
      <w:tr>
        <w:tc>
          <w:tcPr>
            <w:gridSpan w:val="4"/>
          </w:tcPr>
          <w:p>
            <w:pPr>
              <w:pStyle w:val="Compact"/>
              <w:jc w:val="right"/>
            </w:pPr>
            <w:r>
              <w:t xml:space="preserve">TOTAL ESTIMATED COST (USD, approx. at 3,950 COP/USD):</w:t>
            </w:r>
          </w:p>
        </w:tc>
        <w:tc>
          <w:tcPr/>
          <w:p>
            <w:pPr>
              <w:pStyle w:val="Compact"/>
              <w:jc w:val="left"/>
            </w:pPr>
            <w:r>
              <w:t xml:space="preserve">$72,721.52</w:t>
            </w:r>
          </w:p>
        </w:tc>
      </w:tr>
    </w:tbl>
    <w:p>
      <w:pPr>
        <w:pStyle w:val="BodyText"/>
      </w:pPr>
      <w:r>
        <w:t xml:space="preserve">Terms and Conditions</w:t>
      </w:r>
    </w:p>
    <w:p>
      <w:pPr>
        <w:numPr>
          <w:ilvl w:val="0"/>
          <w:numId w:val="1001"/>
        </w:numPr>
        <w:pStyle w:val="Compact"/>
      </w:pPr>
      <w:r>
        <w:t xml:space="preserve">This Quotation Estimate is valid for thirty (30) calendar days from the date of issue. After this period, pricing may be adjusted to reflect market fluctuations in telecommunications equipment and labor costs in Colombia.</w:t>
      </w:r>
    </w:p>
    <w:p>
      <w:pPr>
        <w:numPr>
          <w:ilvl w:val="0"/>
          <w:numId w:val="1001"/>
        </w:numPr>
        <w:pStyle w:val="Compact"/>
      </w:pPr>
      <w:r>
        <w:t xml:space="preserve">All prices are quoted in Colombian Pesos (COP) and are inclusive of applicable IVA (19% VAT) as mandated by the Colombian tax authority (DIAN). No additional taxes or levies will be charged beyond those explicitly stated.</w:t>
      </w:r>
    </w:p>
    <w:p>
      <w:pPr>
        <w:numPr>
          <w:ilvl w:val="0"/>
          <w:numId w:val="1001"/>
        </w:numPr>
        <w:pStyle w:val="Compact"/>
      </w:pPr>
      <w:r>
        <w:t xml:space="preserve">Payment terms: 30% advance upon contract signing, 40% upon completion of civil works and equipment installation, 20% upon successful network commissioning and KPI acceptance, and 10% upon delivery of final as-built documentation.</w:t>
      </w:r>
    </w:p>
    <w:p>
      <w:pPr>
        <w:numPr>
          <w:ilvl w:val="0"/>
          <w:numId w:val="1001"/>
        </w:numPr>
        <w:pStyle w:val="Compact"/>
      </w:pPr>
      <w:r>
        <w:t xml:space="preserve">The Telecommunication Engineer assumes full technical responsibility for design integrity, regulatory compliance, and performance guarantees as outlined in the scope. The client is responsible for securing all third-party permits, property access rights, and utility coordination within Medellín.</w:t>
      </w:r>
    </w:p>
    <w:p>
      <w:pPr>
        <w:numPr>
          <w:ilvl w:val="0"/>
          <w:numId w:val="1001"/>
        </w:numPr>
        <w:pStyle w:val="Compact"/>
      </w:pPr>
      <w:r>
        <w:t xml:space="preserve">Project timeline: An estimated 90 working days from contract execution to final commissioning, subject to weather conditions in the Medellín valley and availability of municipal construction permits.</w:t>
      </w:r>
    </w:p>
    <w:p>
      <w:pPr>
        <w:numPr>
          <w:ilvl w:val="0"/>
          <w:numId w:val="1001"/>
        </w:numPr>
        <w:pStyle w:val="Compact"/>
      </w:pPr>
      <w:r>
        <w:t xml:space="preserve">Warranty: The Telecommunication Engineer provides a 24-month hardware warranty and a 12-month performance warranty on all installed systems, excluding damage caused by force majeure events (earthquakes, landslides, or extreme weather common to the region).</w:t>
      </w:r>
    </w:p>
    <w:p>
      <w:pPr>
        <w:numPr>
          <w:ilvl w:val="0"/>
          <w:numId w:val="1001"/>
        </w:numPr>
        <w:pStyle w:val="Compact"/>
      </w:pPr>
      <w:r>
        <w:t xml:space="preserve">Confidentiality: All network topology data, RF planning parameters, and client business information shared during the engagement shall remain strictly confidential and shall not be disclosed to third parties without written consent.</w:t>
      </w:r>
    </w:p>
    <w:p>
      <w:pPr>
        <w:numPr>
          <w:ilvl w:val="0"/>
          <w:numId w:val="1001"/>
        </w:numPr>
        <w:pStyle w:val="Compact"/>
      </w:pPr>
      <w:r>
        <w:t xml:space="preserve">Governing Law: This Quotation Estimate and any resulting contract shall be governed by the commercial and telecommunications laws of the Republic of Colombia, with jurisdiction vested in the commercial courts of Medellín, Antioquia.</w:t>
      </w:r>
    </w:p>
    <w:p>
      <w:pPr>
        <w:pStyle w:val="FirstParagraph"/>
      </w:pPr>
      <w:r>
        <w:rPr>
          <w:bCs/>
          <w:b/>
        </w:rPr>
        <w:t xml:space="preserve">Note:</w:t>
      </w:r>
      <w:r>
        <w:t xml:space="preserve"> </w:t>
      </w:r>
      <w:r>
        <w:t xml:space="preserve">This Quotation Estimate does not constitute a binding contract. It serves as a formal cost projection prepared by the Telecommunication Engineer for the client's internal budgeting and approval processes. A definitive service agreement must be executed by both parties before any work commences in the Colombia Medellín area.</w:t>
      </w:r>
    </w:p>
    <w:p>
      <w:pPr>
        <w:pStyle w:val="BodyText"/>
      </w:pPr>
      <w:r>
        <w:rPr>
          <w:bCs/>
          <w:b/>
        </w:rPr>
        <w:t xml:space="preserve">Prepared and Issued By:</w:t>
      </w:r>
      <w:r>
        <w:br/>
      </w:r>
      <w:r>
        <w:t xml:space="preserve">Ing. Carlos A. Restrepo</w:t>
      </w:r>
      <w:r>
        <w:br/>
      </w:r>
      <w:r>
        <w:t xml:space="preserve">Senior Telecommunication Engineer</w:t>
      </w:r>
      <w:r>
        <w:br/>
      </w:r>
      <w:r>
        <w:t xml:space="preserve">CRC License: CRC-TEC-2019-0847</w:t>
      </w:r>
      <w:r>
        <w:br/>
      </w:r>
      <w:r>
        <w:t xml:space="preserve">Medellín, Colombia</w:t>
      </w:r>
    </w:p>
    <w:p>
      <w:pPr>
        <w:pStyle w:val="BodyText"/>
      </w:pPr>
      <w:r>
        <w:rPr>
          <w:bCs/>
          <w:b/>
        </w:rPr>
        <w:t xml:space="preserve">Received and Acknowledged By:</w:t>
      </w:r>
      <w:r>
        <w:br/>
      </w:r>
      <w:r>
        <w:t xml:space="preserve">Lic. María Fernanda Ospina</w:t>
      </w:r>
      <w:r>
        <w:br/>
      </w:r>
      <w:r>
        <w:t xml:space="preserve">Project Director</w:t>
      </w:r>
      <w:r>
        <w:br/>
      </w:r>
      <w:r>
        <w:t xml:space="preserve">Grupo Andino Telecomunicaciones S.A.S.</w:t>
      </w:r>
      <w:r>
        <w:br/>
      </w:r>
      <w:r>
        <w:t xml:space="preserve">Medellín, Colombia</w:t>
      </w:r>
    </w:p>
    <w:p>
      <w:pPr>
        <w:pStyle w:val="BodyText"/>
      </w:pPr>
      <w:r>
        <w:t xml:space="preserve">Quotation Estimate QTE-MDE-2025-0472 | Telecommunication Engineering Services | Colombia Medellín</w:t>
      </w:r>
    </w:p>
    <w:p>
      <w:pPr>
        <w:pStyle w:val="BodyText"/>
      </w:pPr>
      <w:r>
        <w:t xml:space="preserve">Document generated on June 12, 2025 | Page 1 of 1</w:t>
      </w:r>
    </w:p>
    <w:p>
      <w:pPr>
        <w:pStyle w:val="BodyText"/>
      </w:pPr>
      <w:r>
        <w:t xml:space="preserve">© 2025 Restrepo Telecomunicaciones Ingeniería S.A.S. – Medellín, Antioquia, Colombia.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Telecommunication Engineer Services - Colombia Medellín</dc:title>
  <dc:creator/>
  <dc:language>en</dc:language>
  <cp:keywords/>
  <dcterms:created xsi:type="dcterms:W3CDTF">2026-10-10T07:32:17Z</dcterms:created>
  <dcterms:modified xsi:type="dcterms:W3CDTF">2026-10-10T07:32:17Z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