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berlintech-solutions-gmbh"/>
    <w:p>
      <w:pPr>
        <w:pStyle w:val="Heading1"/>
      </w:pPr>
      <w:r>
        <w:t xml:space="preserve">BERLINTECH SOLUTIONS GMBH</w:t>
      </w:r>
    </w:p>
    <w:p>
      <w:pPr>
        <w:pStyle w:val="FirstParagraph"/>
      </w:pPr>
      <w:r>
        <w:t xml:space="preserve">Telecommunications &amp; Network Engineering Services</w:t>
      </w:r>
    </w:p>
    <w:p>
      <w:pPr>
        <w:pStyle w:val="BodyText"/>
      </w:pPr>
      <w:r>
        <w:t xml:space="preserve">Unter den Linden 42, 10117 Berlin, Germany</w:t>
      </w:r>
    </w:p>
    <w:p>
      <w:pPr>
        <w:pStyle w:val="BodyText"/>
      </w:pPr>
      <w:r>
        <w:t xml:space="preserve">Tel: +49 30 1234 5678 | Email: quotes@berlintech-solutions.de</w:t>
      </w:r>
    </w:p>
    <w:p>
      <w:pPr>
        <w:pStyle w:val="BodyText"/>
      </w:pPr>
      <w:r>
        <w:t xml:space="preserve">USt-IdNr: DE 123 456 789</w:t>
      </w:r>
    </w:p>
    <w:bookmarkEnd w:id="20"/>
    <w:p>
      <w:pPr>
        <w:pStyle w:val="BodyText"/>
      </w:pPr>
      <w:r>
        <w:t xml:space="preserve">Document Ref: QTE-2025-0847</w:t>
      </w:r>
    </w:p>
    <w:p>
      <w:pPr>
        <w:pStyle w:val="BodyText"/>
      </w:pPr>
      <w:r>
        <w:t xml:space="preserve">Version: 1.0</w:t>
      </w:r>
    </w:p>
    <w:bookmarkStart w:id="21" w:name="quotation-estimate"/>
    <w:p>
      <w:pPr>
        <w:pStyle w:val="Heading2"/>
      </w:pPr>
      <w:r>
        <w:t xml:space="preserve">QUOTATION ESTIMATE</w:t>
      </w:r>
    </w:p>
    <w:p>
      <w:pPr>
        <w:pStyle w:val="FirstParagraph"/>
      </w:pPr>
      <w:r>
        <w:t xml:space="preserve">Professional Telecommunication Engineer Services — Germany Berlin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For</w:t>
            </w:r>
          </w:p>
        </w:tc>
        <w:tc>
          <w:tcPr/>
          <w:p>
            <w:pPr>
              <w:pStyle w:val="Compact"/>
              <w:jc w:val="left"/>
            </w:pPr>
            <w:r>
              <w:t xml:space="preserve">Deutsche Infrastruktur AG, Friedrichstraße 100, 10117 Berlin, Germany</w:t>
            </w:r>
          </w:p>
        </w:tc>
      </w:tr>
      <w:tr>
        <w:tc>
          <w:tcPr/>
          <w:p>
            <w:pPr>
              <w:pStyle w:val="Compact"/>
              <w:jc w:val="left"/>
            </w:pPr>
            <w:r>
              <w:t xml:space="preserve">Project Location</w:t>
            </w:r>
          </w:p>
        </w:tc>
        <w:tc>
          <w:tcPr/>
          <w:p>
            <w:pPr>
              <w:pStyle w:val="Compact"/>
              <w:jc w:val="left"/>
            </w:pPr>
            <w:r>
              <w:t xml:space="preserve">Germany Berlin — Multiple sites across Mitte, Charlottenburg, and Tempelhof districts</w:t>
            </w:r>
          </w:p>
        </w:tc>
      </w:tr>
      <w:tr>
        <w:tc>
          <w:tcPr/>
          <w:p>
            <w:pPr>
              <w:pStyle w:val="Compact"/>
              <w:jc w:val="left"/>
            </w:pPr>
            <w:r>
              <w:t xml:space="preserve">Prepared By</w:t>
            </w:r>
          </w:p>
        </w:tc>
        <w:tc>
          <w:tcPr/>
          <w:p>
            <w:pPr>
              <w:pStyle w:val="Compact"/>
              <w:jc w:val="left"/>
            </w:pPr>
            <w:r>
              <w:t xml:space="preserve">Dr. Markus Weber, Senior Telecommunication Engineer &amp; Project Lead</w:t>
            </w:r>
          </w:p>
        </w:tc>
      </w:tr>
      <w:tr>
        <w:tc>
          <w:tcPr/>
          <w:p>
            <w:pPr>
              <w:pStyle w:val="Compact"/>
              <w:jc w:val="left"/>
            </w:pPr>
            <w:r>
              <w:t xml:space="preserve">Service Category</w:t>
            </w:r>
          </w:p>
        </w:tc>
        <w:tc>
          <w:tcPr/>
          <w:p>
            <w:pPr>
              <w:pStyle w:val="Compact"/>
              <w:jc w:val="left"/>
            </w:pPr>
            <w:r>
              <w:t xml:space="preserve">Telecommunication Engineer Consulting &amp; Implementation</w:t>
            </w:r>
          </w:p>
        </w:tc>
      </w:tr>
    </w:tbl>
    <w:bookmarkStart w:id="22" w:name="executive-summary"/>
    <w:p>
      <w:pPr>
        <w:pStyle w:val="Heading3"/>
      </w:pPr>
      <w:r>
        <w:t xml:space="preserve">1. Executive Summary</w:t>
      </w:r>
    </w:p>
    <w:p>
      <w:pPr>
        <w:pStyle w:val="FirstParagraph"/>
      </w:pPr>
      <w:r>
        <w:t xml:space="preserve">This Quotation Estimate is issued by BerlinTech Solutions GmbH to Deutsche Infrastruktur AG for the provision of a dedicated Telecommunication Engineer to support the design, deployment, and commissioning of next-generation fiber-optic and 5G infrastructure across multiple commercial and residential sites in Germany Berlin. The scope encompasses end-to-end telecommunication engineering services, including site surveys, network architecture design, equipment procurement oversight, installation supervision, and final acceptance testing. This Quotation Estimate reflects our commitment to delivering world-class Telecommunication Engineer expertise tailored specifically to the regulatory and technical standards governing telecommunications infrastructure in Germany Berlin.</w:t>
      </w:r>
    </w:p>
    <w:bookmarkEnd w:id="22"/>
    <w:bookmarkStart w:id="23" w:name="X95067ef301e04c13d50963faee2dec0659d7053"/>
    <w:p>
      <w:pPr>
        <w:pStyle w:val="Heading3"/>
      </w:pPr>
      <w:r>
        <w:t xml:space="preserve">2. Scope of Work — Telecommunication Engineer Services</w:t>
      </w:r>
    </w:p>
    <w:p>
      <w:pPr>
        <w:numPr>
          <w:ilvl w:val="0"/>
          <w:numId w:val="1001"/>
        </w:numPr>
        <w:pStyle w:val="Compact"/>
      </w:pPr>
      <w:r>
        <w:rPr>
          <w:bCs/>
          <w:b/>
        </w:rPr>
        <w:t xml:space="preserve">Site Assessment &amp; Survey:</w:t>
      </w:r>
      <w:r>
        <w:t xml:space="preserve"> </w:t>
      </w:r>
      <w:r>
        <w:t xml:space="preserve">Comprehensive on-site evaluation of all designated locations in Germany Berlin, including signal propagation analysis, existing infrastructure audit, and environmental impact assessment in compliance with Bundesnetzagentur regulations.</w:t>
      </w:r>
    </w:p>
    <w:p>
      <w:pPr>
        <w:numPr>
          <w:ilvl w:val="0"/>
          <w:numId w:val="1001"/>
        </w:numPr>
        <w:pStyle w:val="Compact"/>
      </w:pPr>
      <w:r>
        <w:rPr>
          <w:bCs/>
          <w:b/>
        </w:rPr>
        <w:t xml:space="preserve">Network Architecture Design:</w:t>
      </w:r>
      <w:r>
        <w:t xml:space="preserve"> </w:t>
      </w:r>
      <w:r>
        <w:t xml:space="preserve">Development of detailed engineering schematics for fiber-to-the-building (FTTB) and 5G small-cell deployment, prepared by a certified Telecommunication Engineer with over 15 years of experience in German telecommunications projects.</w:t>
      </w:r>
    </w:p>
    <w:p>
      <w:pPr>
        <w:numPr>
          <w:ilvl w:val="0"/>
          <w:numId w:val="1001"/>
        </w:numPr>
        <w:pStyle w:val="Compact"/>
      </w:pPr>
      <w:r>
        <w:rPr>
          <w:bCs/>
          <w:b/>
        </w:rPr>
        <w:t xml:space="preserve">Equipment Specification &amp; Procurement Support:</w:t>
      </w:r>
      <w:r>
        <w:t xml:space="preserve"> </w:t>
      </w:r>
      <w:r>
        <w:t xml:space="preserve">Technical specification of all active and passive network equipment, including optical transceivers, baseband units, antennas, and cabling systems, ensuring full compatibility with existing Germany Berlin municipal network infrastructure.</w:t>
      </w:r>
    </w:p>
    <w:p>
      <w:pPr>
        <w:numPr>
          <w:ilvl w:val="0"/>
          <w:numId w:val="1001"/>
        </w:numPr>
        <w:pStyle w:val="Compact"/>
      </w:pPr>
      <w:r>
        <w:rPr>
          <w:bCs/>
          <w:b/>
        </w:rPr>
        <w:t xml:space="preserve">Installation Supervision &amp; Quality Assurance:</w:t>
      </w:r>
      <w:r>
        <w:t xml:space="preserve"> </w:t>
      </w:r>
      <w:r>
        <w:t xml:space="preserve">On-site supervision of all installation activities by the assigned Telecommunication Engineer, ensuring adherence to DIN VDE standards and German telecommunications building codes.</w:t>
      </w:r>
    </w:p>
    <w:p>
      <w:pPr>
        <w:numPr>
          <w:ilvl w:val="0"/>
          <w:numId w:val="1001"/>
        </w:numPr>
        <w:pStyle w:val="Compact"/>
      </w:pPr>
      <w:r>
        <w:rPr>
          <w:bCs/>
          <w:b/>
        </w:rPr>
        <w:t xml:space="preserve">Commissioning &amp; Acceptance Testing:</w:t>
      </w:r>
      <w:r>
        <w:t xml:space="preserve"> </w:t>
      </w:r>
      <w:r>
        <w:t xml:space="preserve">Full system commissioning, performance benchmarking, and documentation of acceptance test results for each site in Germany Berlin, including throughput verification, latency measurement, and redundancy failover testing.</w:t>
      </w:r>
    </w:p>
    <w:p>
      <w:pPr>
        <w:numPr>
          <w:ilvl w:val="0"/>
          <w:numId w:val="1001"/>
        </w:numPr>
        <w:pStyle w:val="Compact"/>
      </w:pPr>
      <w:r>
        <w:rPr>
          <w:bCs/>
          <w:b/>
        </w:rPr>
        <w:t xml:space="preserve">Regulatory Compliance &amp; Permitting:</w:t>
      </w:r>
      <w:r>
        <w:t xml:space="preserve"> </w:t>
      </w:r>
      <w:r>
        <w:t xml:space="preserve">Coordination with local authorities in Germany Berlin to secure all necessary permits, frequency allocations, and environmental clearances required for telecommunication infrastructure deployment.</w:t>
      </w:r>
    </w:p>
    <w:p>
      <w:pPr>
        <w:numPr>
          <w:ilvl w:val="0"/>
          <w:numId w:val="1001"/>
        </w:numPr>
        <w:pStyle w:val="Compact"/>
      </w:pPr>
      <w:r>
        <w:rPr>
          <w:bCs/>
          <w:b/>
        </w:rPr>
        <w:t xml:space="preserve">Training &amp; Knowledge Transfer:</w:t>
      </w:r>
      <w:r>
        <w:t xml:space="preserve"> </w:t>
      </w:r>
      <w:r>
        <w:t xml:space="preserve">Provision of a minimum of 40 hours of on-site training for the client's in-house technical staff, delivered by the Telecommunication Engineer team, covering system operation, maintenance procedures, and troubleshooting protocols.</w:t>
      </w:r>
    </w:p>
    <w:p>
      <w:pPr>
        <w:numPr>
          <w:ilvl w:val="0"/>
          <w:numId w:val="1001"/>
        </w:numPr>
        <w:pStyle w:val="Compact"/>
      </w:pPr>
      <w:r>
        <w:rPr>
          <w:bCs/>
          <w:b/>
        </w:rPr>
        <w:t xml:space="preserve">Warranty Period Support:</w:t>
      </w:r>
      <w:r>
        <w:t xml:space="preserve"> </w:t>
      </w:r>
      <w:r>
        <w:t xml:space="preserve">Twelve (12) months of post-commissioning technical support, including quarterly site inspections and remote diagnostic assistance, managed by the assigned Telecommunication Engineer.</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Telecommunication Engineer — Senior Project Lead (Dr. Markus Weber) — Full-time allocation for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Telecommunication Engineer — Mid-Level Field Engineer (2 FTE) — Site surveys, installation supervision, and testing</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8,200.00</w:t>
            </w:r>
          </w:p>
        </w:tc>
        <w:tc>
          <w:tcPr/>
          <w:p>
            <w:pPr>
              <w:pStyle w:val="Compact"/>
              <w:jc w:val="left"/>
            </w:pPr>
            <w:r>
              <w:t xml:space="preserve">196,800.00</w:t>
            </w:r>
          </w:p>
        </w:tc>
      </w:tr>
      <w:tr>
        <w:tc>
          <w:tcPr/>
          <w:p>
            <w:pPr>
              <w:pStyle w:val="Compact"/>
              <w:jc w:val="left"/>
            </w:pPr>
            <w:r>
              <w:t xml:space="preserve">03</w:t>
            </w:r>
          </w:p>
        </w:tc>
        <w:tc>
          <w:tcPr/>
          <w:p>
            <w:pPr>
              <w:pStyle w:val="Compact"/>
              <w:jc w:val="left"/>
            </w:pPr>
            <w:r>
              <w:t xml:space="preserve">Network Architecture Design &amp; Engineering Documentation (per site cluster)</w:t>
            </w:r>
          </w:p>
        </w:tc>
        <w:tc>
          <w:tcPr/>
          <w:p>
            <w:pPr>
              <w:pStyle w:val="Compact"/>
              <w:jc w:val="left"/>
            </w:pPr>
            <w:r>
              <w:t xml:space="preserve">Cluster</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04</w:t>
            </w:r>
          </w:p>
        </w:tc>
        <w:tc>
          <w:tcPr/>
          <w:p>
            <w:pPr>
              <w:pStyle w:val="Compact"/>
              <w:jc w:val="left"/>
            </w:pPr>
            <w:r>
              <w:t xml:space="preserve">Regulatory Compliance, Permitting &amp; Bundesnetzagentur Coordination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Commissioning, Acceptance Testing &amp; Performance Benchmarking</w:t>
            </w:r>
          </w:p>
        </w:tc>
        <w:tc>
          <w:tcPr/>
          <w:p>
            <w:pPr>
              <w:pStyle w:val="Compact"/>
              <w:jc w:val="left"/>
            </w:pPr>
            <w:r>
              <w:t xml:space="preserve">Site</w:t>
            </w:r>
          </w:p>
        </w:tc>
        <w:tc>
          <w:tcPr/>
          <w:p>
            <w:pPr>
              <w:pStyle w:val="Compact"/>
              <w:jc w:val="left"/>
            </w:pPr>
            <w:r>
              <w:t xml:space="preserve">14</w:t>
            </w:r>
          </w:p>
        </w:tc>
        <w:tc>
          <w:tcPr/>
          <w:p>
            <w:pPr>
              <w:pStyle w:val="Compact"/>
              <w:jc w:val="left"/>
            </w:pPr>
            <w:r>
              <w:t xml:space="preserve">4,800.00</w:t>
            </w:r>
          </w:p>
        </w:tc>
        <w:tc>
          <w:tcPr/>
          <w:p>
            <w:pPr>
              <w:pStyle w:val="Compact"/>
              <w:jc w:val="left"/>
            </w:pPr>
            <w:r>
              <w:t xml:space="preserve">67,200.00</w:t>
            </w:r>
          </w:p>
        </w:tc>
      </w:tr>
      <w:tr>
        <w:tc>
          <w:tcPr/>
          <w:p>
            <w:pPr>
              <w:pStyle w:val="Compact"/>
              <w:jc w:val="left"/>
            </w:pPr>
            <w:r>
              <w:t xml:space="preserve">06</w:t>
            </w:r>
          </w:p>
        </w:tc>
        <w:tc>
          <w:tcPr/>
          <w:p>
            <w:pPr>
              <w:pStyle w:val="Compact"/>
              <w:jc w:val="left"/>
            </w:pPr>
            <w:r>
              <w:t xml:space="preserve">Training &amp; Knowledge Transfer Program (40 hours, on-site in Germany Berlin)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07</w:t>
            </w:r>
          </w:p>
        </w:tc>
        <w:tc>
          <w:tcPr/>
          <w:p>
            <w:pPr>
              <w:pStyle w:val="Compact"/>
              <w:jc w:val="left"/>
            </w:pPr>
            <w:r>
              <w:t xml:space="preserve">Warranty Period Technical Support &amp; Quarterly Inspections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Travel, Accommodation &amp; Local Logistics within Germany Berlin</w:t>
            </w:r>
          </w:p>
        </w:tc>
        <w:tc>
          <w:tcPr/>
          <w:p>
            <w:pPr>
              <w:pStyle w:val="Compact"/>
              <w:jc w:val="left"/>
            </w:pPr>
            <w:r>
              <w:t xml:space="preserve">Lot</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gridSpan w:val="5"/>
          </w:tcPr>
          <w:p>
            <w:pPr>
              <w:pStyle w:val="Compact"/>
              <w:jc w:val="left"/>
            </w:pPr>
            <w:r>
              <w:t xml:space="preserve">Subtotal (excl. VAT)</w:t>
            </w:r>
          </w:p>
        </w:tc>
        <w:tc>
          <w:tcPr/>
          <w:p>
            <w:pPr>
              <w:pStyle w:val="Compact"/>
              <w:jc w:val="left"/>
            </w:pPr>
            <w:r>
              <w:t xml:space="preserve">552,500.00</w:t>
            </w:r>
          </w:p>
        </w:tc>
      </w:tr>
      <w:tr>
        <w:tc>
          <w:tcPr>
            <w:gridSpan w:val="5"/>
          </w:tcPr>
          <w:p>
            <w:pPr>
              <w:pStyle w:val="Compact"/>
              <w:jc w:val="left"/>
            </w:pPr>
            <w:r>
              <w:t xml:space="preserve">VAT (19% — German Standard Rate)</w:t>
            </w:r>
          </w:p>
        </w:tc>
        <w:tc>
          <w:tcPr/>
          <w:p>
            <w:pPr>
              <w:pStyle w:val="Compact"/>
              <w:jc w:val="left"/>
            </w:pPr>
            <w:r>
              <w:t xml:space="preserve">104,975.00</w:t>
            </w:r>
          </w:p>
        </w:tc>
      </w:tr>
      <w:tr>
        <w:tc>
          <w:tcPr>
            <w:gridSpan w:val="5"/>
          </w:tcPr>
          <w:p>
            <w:pPr>
              <w:pStyle w:val="Compact"/>
              <w:jc w:val="left"/>
            </w:pPr>
            <w:r>
              <w:t xml:space="preserve">TOTAL AMOUNT (incl. VAT)</w:t>
            </w:r>
          </w:p>
        </w:tc>
        <w:tc>
          <w:tcPr/>
          <w:p>
            <w:pPr>
              <w:pStyle w:val="Compact"/>
              <w:jc w:val="left"/>
            </w:pPr>
            <w:r>
              <w:t xml:space="preserve">657,475.00</w:t>
            </w:r>
          </w:p>
        </w:tc>
      </w:tr>
    </w:tbl>
    <w:bookmarkEnd w:id="24"/>
    <w:bookmarkStart w:id="25" w:name="payment-terms"/>
    <w:p>
      <w:pPr>
        <w:pStyle w:val="Heading3"/>
      </w:pPr>
      <w:r>
        <w:t xml:space="preserve">4. Payment Terms</w:t>
      </w:r>
    </w:p>
    <w:p>
      <w:pPr>
        <w:pStyle w:val="FirstParagraph"/>
      </w:pPr>
      <w:r>
        <w:rPr>
          <w:bCs/>
          <w:b/>
        </w:rPr>
        <w:t xml:space="preserve">Payment Schedule:</w:t>
      </w:r>
      <w:r>
        <w:t xml:space="preserve"> </w:t>
      </w:r>
      <w:r>
        <w:t xml:space="preserve">This Quotation Estimate is structured with milestone-based payments to align cash flow with project deliverables. 30% upon contract execution, 40% upon completion of all site installations and commissioning in Germany Berlin, 20% upon final acceptance sign-off, and 10% upon successful completion of the 12-month warranty period.</w:t>
      </w:r>
    </w:p>
    <w:p>
      <w:pPr>
        <w:pStyle w:val="BodyText"/>
      </w:pPr>
      <w:r>
        <w:rPr>
          <w:bCs/>
          <w:b/>
        </w:rPr>
        <w:t xml:space="preserve">Payment Method:</w:t>
      </w:r>
      <w:r>
        <w:t xml:space="preserve"> </w:t>
      </w:r>
      <w:r>
        <w:t xml:space="preserve">Bank transfer to BerlinTech Solutions GmbH, IBAN: DE89 3704 0044 0532 0130 00, BIC: COBADEFFXXX. All invoices are payable within 30 days of receipt. Late payments shall accrue interest at the statutory rate under German commercial law (HGB § 288).</w:t>
      </w:r>
    </w:p>
    <w:p>
      <w:pPr>
        <w:pStyle w:val="BodyText"/>
      </w:pPr>
      <w:r>
        <w:rPr>
          <w:bCs/>
          <w:b/>
        </w:rPr>
        <w:t xml:space="preserve">Currency:</w:t>
      </w:r>
      <w:r>
        <w:t xml:space="preserve"> </w:t>
      </w:r>
      <w:r>
        <w:t xml:space="preserve">All amounts in this Quotation Estimate are denominated in Euro (EUR). No currency fluctuation adjustments shall apply.</w:t>
      </w:r>
    </w:p>
    <w:bookmarkEnd w:id="25"/>
    <w:bookmarkStart w:id="26" w:name="terms-conditions"/>
    <w:p>
      <w:pPr>
        <w:pStyle w:val="Heading3"/>
      </w:pPr>
      <w:r>
        <w:t xml:space="preserve">5. Terms &amp; Conditions</w:t>
      </w:r>
    </w:p>
    <w:p>
      <w:pPr>
        <w:pStyle w:val="FirstParagraph"/>
      </w:pPr>
      <w:r>
        <w:rPr>
          <w:bCs/>
          <w:b/>
        </w:rPr>
        <w:t xml:space="preserve">Validity:</w:t>
      </w:r>
      <w:r>
        <w:t xml:space="preserve"> </w:t>
      </w:r>
      <w:r>
        <w:t xml:space="preserve">This Quotation Estimate remains valid for a period of 90 calendar days from the date of issue. Beyond this period, pricing may be subject to revision based on market conditions, labor availability for qualified Telecommunication Engineer personnel, and any changes in regulatory requirements within Germany Berlin.</w:t>
      </w:r>
    </w:p>
    <w:p>
      <w:pPr>
        <w:pStyle w:val="BodyText"/>
      </w:pPr>
      <w:r>
        <w:rPr>
          <w:bCs/>
          <w:b/>
        </w:rPr>
        <w:t xml:space="preserve">Confidentiality:</w:t>
      </w:r>
      <w:r>
        <w:t xml:space="preserve"> </w:t>
      </w:r>
      <w:r>
        <w:t xml:space="preserve">All technical data, network schematics, and project documentation exchanged in connection with this Quotation Estimate shall be treated as strictly confidential by both parties in accordance with the German Federal Data Protection Act (BDSG) and the EU General Data Protection Regulation (GDPR).</w:t>
      </w:r>
    </w:p>
    <w:p>
      <w:pPr>
        <w:pStyle w:val="BodyText"/>
      </w:pPr>
      <w:r>
        <w:rPr>
          <w:bCs/>
          <w:b/>
        </w:rPr>
        <w:t xml:space="preserve">Intellectual Property:</w:t>
      </w:r>
      <w:r>
        <w:t xml:space="preserve"> </w:t>
      </w:r>
      <w:r>
        <w:t xml:space="preserve">All engineering designs, methodologies, and proprietary tools developed by the Telecommunication Engineer team specifically for this project shall remain the intellectual property of BerlinTech Solutions GmbH unless otherwise agreed in writing. The client shall receive a perpetual, non-exclusive license to use the deliverables for the operation and maintenance of the installed infrastructure in Germany Berlin.</w:t>
      </w:r>
    </w:p>
    <w:p>
      <w:pPr>
        <w:pStyle w:val="BodyTex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or supply chain disruptions affecting telecommunication equipment availability in Germany Berlin.</w:t>
      </w:r>
    </w:p>
    <w:p>
      <w:pPr>
        <w:pStyle w:val="BodyText"/>
      </w:pPr>
      <w:r>
        <w:rPr>
          <w:bCs/>
          <w:b/>
        </w:rPr>
        <w:t xml:space="preserve">Governing Law &amp; Jurisdiction:</w:t>
      </w:r>
      <w:r>
        <w:t xml:space="preserve"> </w:t>
      </w:r>
      <w:r>
        <w:t xml:space="preserve">This Quotation Estimate and any resulting contract shall be governed by the laws of the Federal Republic of Germany. Any disputes shall be subject to the exclusive jurisdiction of the competent courts in Berlin, Germany.</w:t>
      </w:r>
    </w:p>
    <w:p>
      <w:pPr>
        <w:pStyle w:val="BodyText"/>
      </w:pPr>
      <w:r>
        <w:rPr>
          <w:bCs/>
          <w:b/>
        </w:rPr>
        <w:t xml:space="preserve">Subcontracting:</w:t>
      </w:r>
      <w:r>
        <w:t xml:space="preserve"> </w:t>
      </w:r>
      <w:r>
        <w:t xml:space="preserve">BerlinTech Solutions GmbH reserves the right to engage specialized subcontractors for specific tasks (e.g., civil works, electrical connections) provided that the primary Telecommunication Engineer oversight and quality assurance responsibilities remain with our team at all times.</w:t>
      </w:r>
    </w:p>
    <w:bookmarkEnd w:id="26"/>
    <w:bookmarkStart w:id="27" w:name="acceptance-authorization"/>
    <w:p>
      <w:pPr>
        <w:pStyle w:val="Heading3"/>
      </w:pPr>
      <w:r>
        <w:t xml:space="preserve">6. Acceptance &amp; Authorization</w:t>
      </w:r>
    </w:p>
    <w:p>
      <w:pPr>
        <w:pStyle w:val="FirstParagraph"/>
      </w:pPr>
      <w:r>
        <w:t xml:space="preserve">By signing below, the client acknowledges receipt of this Quotation Estimate and agrees to the terms, conditions, and pricing outlined herein for the engagement of Telecommunication Engineer services in Germany Berlin. This signature constitutes a binding acceptance of the Quotation Estimate and authorizes BerlinTech Solutions GmbH to commence project planning and resource allocation.</w:t>
      </w:r>
    </w:p>
    <w:p>
      <w:pPr>
        <w:pStyle w:val="BodyText"/>
      </w:pPr>
      <w:r>
        <w:rPr>
          <w:bCs/>
          <w:b/>
        </w:rPr>
        <w:t xml:space="preserve">For BerlinTech Solutions GmbH</w:t>
      </w:r>
    </w:p>
    <w:p>
      <w:pPr>
        <w:pStyle w:val="BodyText"/>
      </w:pPr>
      <w:r>
        <w:t xml:space="preserve">Name: Dr. Markus Weber</w:t>
      </w:r>
      <w:r>
        <w:br/>
      </w:r>
      <w:r>
        <w:t xml:space="preserve">Title: Managing Director &amp; Senior Telecommunication Engineer</w:t>
      </w:r>
      <w:r>
        <w:br/>
      </w:r>
      <w:r>
        <w:t xml:space="preserve">Date: ____________________</w:t>
      </w:r>
    </w:p>
    <w:p>
      <w:pPr>
        <w:pStyle w:val="BodyText"/>
      </w:pPr>
      <w:r>
        <w:rPr>
          <w:bCs/>
          <w:b/>
        </w:rPr>
        <w:t xml:space="preserve">For Deutsche Infrastruktur AG (Client)</w:t>
      </w:r>
    </w:p>
    <w:p>
      <w:pPr>
        <w:pStyle w:val="BodyText"/>
      </w:pPr>
      <w:r>
        <w:t xml:space="preserve">Name: ____________________</w:t>
      </w:r>
      <w:r>
        <w:br/>
      </w:r>
      <w:r>
        <w:t xml:space="preserve">Title: ____________________</w:t>
      </w:r>
      <w:r>
        <w:br/>
      </w:r>
      <w:r>
        <w:t xml:space="preserve">Date: ____________________</w:t>
      </w:r>
    </w:p>
    <w:p>
      <w:pPr>
        <w:pStyle w:val="BodyText"/>
      </w:pPr>
      <w:r>
        <w:rPr>
          <w:bCs/>
          <w:b/>
        </w:rPr>
        <w:t xml:space="preserve">Important Note:</w:t>
      </w:r>
      <w:r>
        <w:t xml:space="preserve"> </w:t>
      </w:r>
      <w:r>
        <w:t xml:space="preserve">This Quotation Estimate is a non-binding preliminary document issued for evaluation purposes. A formal contract shall be executed upon mutual agreement of all terms. All Telecommunication Engineer personnel assigned to this project in Germany Berlin shall hold valid professional certifications recognized by the German Federal Network Agency (Bundesnetzagentur) and shall comply with all applicable occupational health and safety regulations (DGUV). This document does not constitute a final invoice.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Germany Berlin</dc:title>
  <dc:creator/>
  <dc:language>en</dc:language>
  <cp:keywords/>
  <dcterms:created xsi:type="dcterms:W3CDTF">2026-10-10T00:33:46Z</dcterms:created>
  <dcterms:modified xsi:type="dcterms:W3CDTF">2026-10-10T00:33:46Z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