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Prepared for Deployment in Germany Frankfurt</w:t>
      </w:r>
    </w:p>
    <w:p>
      <w:pPr>
        <w:pStyle w:val="BodyText"/>
      </w:pPr>
      <w:r>
        <w:t xml:space="preserve">Document Reference: QTE-2025-FRA-0047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QTE-2025-FRA-0047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Service Location</w:t>
            </w:r>
          </w:p>
        </w:tc>
        <w:tc>
          <w:tcPr>
            <w:gridSpan w:val="3"/>
          </w:tcPr>
          <w:p>
            <w:pPr>
              <w:pStyle w:val="Compact"/>
              <w:jc w:val="left"/>
            </w:pPr>
            <w:r>
              <w:t xml:space="preserve">Germany Frankfurt – Main Office, Eschborn Business District, Hesse</w:t>
            </w:r>
          </w:p>
        </w:tc>
      </w:tr>
      <w:tr>
        <w:tc>
          <w:tcPr/>
          <w:p>
            <w:pPr>
              <w:pStyle w:val="Compact"/>
              <w:jc w:val="left"/>
            </w:pPr>
            <w:r>
              <w:t xml:space="preserve">Prepared By</w:t>
            </w:r>
          </w:p>
        </w:tc>
        <w:tc>
          <w:tcPr/>
          <w:p>
            <w:pPr>
              <w:pStyle w:val="Compact"/>
              <w:jc w:val="left"/>
            </w:pPr>
            <w:r>
              <w:t xml:space="preserve">Dr. Markus Weber, Senior Project Manager</w:t>
            </w:r>
          </w:p>
        </w:tc>
        <w:tc>
          <w:tcPr/>
          <w:p>
            <w:pPr>
              <w:pStyle w:val="Compact"/>
              <w:jc w:val="left"/>
            </w:pPr>
            <w:r>
              <w:t xml:space="preserve">Client</w:t>
            </w:r>
          </w:p>
        </w:tc>
        <w:tc>
          <w:tcPr/>
          <w:p>
            <w:pPr>
              <w:pStyle w:val="Compact"/>
              <w:jc w:val="left"/>
            </w:pPr>
            <w:r>
              <w:t xml:space="preserve">Deutsche Telekom Solutions GmbH</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to provide a comprehensive and transparent financial breakdown for the engagement of a certified</w:t>
      </w:r>
      <w:r>
        <w:t xml:space="preserve"> </w:t>
      </w:r>
      <w:r>
        <w:t xml:space="preserve">Telecommunication Engineer</w:t>
      </w:r>
      <w:r>
        <w:t xml:space="preserve"> </w:t>
      </w:r>
      <w:r>
        <w:t xml:space="preserve">to deliver specialized infrastructure design, implementation, and maintenance services within the metropolitan region of</w:t>
      </w:r>
      <w:r>
        <w:t xml:space="preserve"> </w:t>
      </w:r>
      <w:r>
        <w:t xml:space="preserve">Germany Frankfurt</w:t>
      </w:r>
      <w:r>
        <w:t xml:space="preserve">. The scope of work encompasses the planning, deployment, testing, and ongoing support of next-generation telecommunications networks, including 5G small-cell installations, fiber-optic backbone extensions, and IP-based voice-over-IP (VoIP) systems across the client's operational facilities in Frankfurt am Main and the surrounding Hesse region.</w:t>
      </w:r>
    </w:p>
    <w:p>
      <w:pPr>
        <w:pStyle w:val="BodyText"/>
      </w:pPr>
      <w:r>
        <w:t xml:space="preserve">The</w:t>
      </w:r>
      <w:r>
        <w:t xml:space="preserve"> </w:t>
      </w:r>
      <w:r>
        <w:t xml:space="preserve">Telecommunication Engineer</w:t>
      </w:r>
      <w:r>
        <w:t xml:space="preserve"> </w:t>
      </w:r>
      <w:r>
        <w:t xml:space="preserve">assigned to this project will hold a minimum of eight years of professional experience in carrier-grade network architecture, RF spectrum management, and compliance with the regulatory frameworks established by the Bundesnetzagentur (Federal Network Agency) and the European Telecommunications Standards Institute (ETSI). All engineering activities will be conducted in strict adherence to the German Telecommunications Act (Telekommunikationsgesetz – TKG) and applicable EU data protection regulations (GDPR).</w:t>
      </w:r>
    </w:p>
    <w:p>
      <w:pPr>
        <w:pStyle w:val="BodyText"/>
      </w:pPr>
      <w:r>
        <w:t xml:space="preserve">2. Detailed Scope of Services – Telecommunication Engineer Assignment</w:t>
      </w:r>
    </w:p>
    <w:p>
      <w:pPr>
        <w:pStyle w:val="BodyText"/>
      </w:pPr>
      <w:r>
        <w:t xml:space="preserve">The following services are included under this</w:t>
      </w:r>
      <w:r>
        <w:t xml:space="preserve"> </w:t>
      </w:r>
      <w:r>
        <w:t xml:space="preserve">Quotation Estimate</w:t>
      </w:r>
      <w:r>
        <w:t xml:space="preserve"> </w:t>
      </w:r>
      <w:r>
        <w:t xml:space="preserve">for the</w:t>
      </w:r>
      <w:r>
        <w:t xml:space="preserve"> </w:t>
      </w:r>
      <w:r>
        <w:t xml:space="preserve">Telecommunication Engineer</w:t>
      </w:r>
      <w:r>
        <w:t xml:space="preserve"> </w:t>
      </w:r>
      <w:r>
        <w:t xml:space="preserve">engagement in</w:t>
      </w:r>
      <w:r>
        <w:t xml:space="preserve"> </w:t>
      </w:r>
      <w:r>
        <w:t xml:space="preserve">Germany Frankfurt</w:t>
      </w:r>
      <w:r>
        <w:t xml:space="preserve">:</w:t>
      </w:r>
    </w:p>
    <w:p>
      <w:pPr>
        <w:numPr>
          <w:ilvl w:val="0"/>
          <w:numId w:val="1001"/>
        </w:numPr>
        <w:pStyle w:val="Compact"/>
      </w:pPr>
      <w:r>
        <w:rPr>
          <w:bCs/>
          <w:b/>
        </w:rPr>
        <w:t xml:space="preserve">Network Architecture Design:</w:t>
      </w:r>
      <w:r>
        <w:t xml:space="preserve"> </w:t>
      </w:r>
      <w:r>
        <w:t xml:space="preserve">Development of a scalable 5G and fiber-optic hybrid network topology tailored to the client's three primary facilities located in Frankfurt's financial district (Bankenviertel), the airport logistics hub (Fraport), and the industrial zone in Offenbach.</w:t>
      </w:r>
    </w:p>
    <w:p>
      <w:pPr>
        <w:numPr>
          <w:ilvl w:val="0"/>
          <w:numId w:val="1001"/>
        </w:numPr>
        <w:pStyle w:val="Compact"/>
      </w:pPr>
      <w:r>
        <w:rPr>
          <w:bCs/>
          <w:b/>
        </w:rPr>
        <w:t xml:space="preserve">RF Site Surveys and Link Budget Analysis:</w:t>
      </w:r>
      <w:r>
        <w:t xml:space="preserve"> </w:t>
      </w:r>
      <w:r>
        <w:t xml:space="preserve">Conducting on-site radio frequency assessments, antenna placement planning, and propagation modeling for all designated locations within the Frankfurt metropolitan area.</w:t>
      </w:r>
    </w:p>
    <w:p>
      <w:pPr>
        <w:numPr>
          <w:ilvl w:val="0"/>
          <w:numId w:val="1001"/>
        </w:numPr>
        <w:pStyle w:val="Compact"/>
      </w:pPr>
      <w:r>
        <w:rPr>
          <w:bCs/>
          <w:b/>
        </w:rPr>
        <w:t xml:space="preserve">Hardware Procurement and Installation:</w:t>
      </w:r>
      <w:r>
        <w:t xml:space="preserve"> </w:t>
      </w:r>
      <w:r>
        <w:t xml:space="preserve">Sourcing, delivery, and physical installation of base station equipment, optical transceivers, patch panels, and structured cabling in compliance with DIN VDE standards.</w:t>
      </w:r>
    </w:p>
    <w:p>
      <w:pPr>
        <w:numPr>
          <w:ilvl w:val="0"/>
          <w:numId w:val="1001"/>
        </w:numPr>
        <w:pStyle w:val="Compact"/>
      </w:pPr>
      <w:r>
        <w:rPr>
          <w:bCs/>
          <w:b/>
        </w:rPr>
        <w:t xml:space="preserve">System Integration and Commissioning:</w:t>
      </w:r>
      <w:r>
        <w:t xml:space="preserve"> </w:t>
      </w:r>
      <w:r>
        <w:t xml:space="preserve">End-to-end integration of the new telecommunications infrastructure with the client's existing core network, including load testing, latency verification, and failover configuration.</w:t>
      </w:r>
    </w:p>
    <w:p>
      <w:pPr>
        <w:numPr>
          <w:ilvl w:val="0"/>
          <w:numId w:val="1001"/>
        </w:numPr>
        <w:pStyle w:val="Compact"/>
      </w:pPr>
      <w:r>
        <w:rPr>
          <w:bCs/>
          <w:b/>
        </w:rPr>
        <w:t xml:space="preserve">Regulatory Compliance and Documentation:</w:t>
      </w:r>
      <w:r>
        <w:t xml:space="preserve"> </w:t>
      </w:r>
      <w:r>
        <w:t xml:space="preserve">Preparation of all necessary filings with the Bundesnetzagentur, environmental impact assessments for antenna installations, and complete as-built documentation in both German and English.</w:t>
      </w:r>
    </w:p>
    <w:p>
      <w:pPr>
        <w:numPr>
          <w:ilvl w:val="0"/>
          <w:numId w:val="1001"/>
        </w:numPr>
        <w:pStyle w:val="Compact"/>
      </w:pPr>
      <w:r>
        <w:rPr>
          <w:bCs/>
          <w:b/>
        </w:rPr>
        <w:t xml:space="preserve">Post-Deployment Support (12 months):</w:t>
      </w:r>
      <w:r>
        <w:t xml:space="preserve"> </w:t>
      </w:r>
      <w:r>
        <w:t xml:space="preserve">Quarterly preventive maintenance visits, 24/7 remote monitoring, and on-call emergency response for critical network faults at the Germany Frankfurt sites.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Telecommunication Engineer – Senior (Network Design &amp; Architecture)</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Telecommunication Engineer – RF Specialist (Site Surveys &amp; Link Budgets)</w:t>
            </w:r>
          </w:p>
        </w:tc>
        <w:tc>
          <w:tcPr/>
          <w:p>
            <w:pPr>
              <w:pStyle w:val="Compact"/>
              <w:jc w:val="left"/>
            </w:pPr>
            <w:r>
              <w:t xml:space="preserve">80 hours</w:t>
            </w:r>
          </w:p>
        </w:tc>
        <w:tc>
          <w:tcPr/>
          <w:p>
            <w:pPr>
              <w:pStyle w:val="Compact"/>
              <w:jc w:val="left"/>
            </w:pPr>
            <w:r>
              <w:t xml:space="preserve">€130.00</w:t>
            </w:r>
          </w:p>
        </w:tc>
        <w:tc>
          <w:tcPr/>
          <w:p>
            <w:pPr>
              <w:pStyle w:val="Compact"/>
              <w:jc w:val="left"/>
            </w:pPr>
            <w:r>
              <w:t xml:space="preserve">€10,400.00</w:t>
            </w:r>
          </w:p>
        </w:tc>
      </w:tr>
      <w:tr>
        <w:tc>
          <w:tcPr/>
          <w:p>
            <w:pPr>
              <w:pStyle w:val="Compact"/>
              <w:jc w:val="left"/>
            </w:pPr>
            <w:r>
              <w:t xml:space="preserve">03</w:t>
            </w:r>
          </w:p>
        </w:tc>
        <w:tc>
          <w:tcPr/>
          <w:p>
            <w:pPr>
              <w:pStyle w:val="Compact"/>
              <w:jc w:val="left"/>
            </w:pPr>
            <w:r>
              <w:t xml:space="preserve">Hardware Procurement – 5G Small-Cell Units (x12) &amp; Fiber Optic Components</w:t>
            </w:r>
          </w:p>
        </w:tc>
        <w:tc>
          <w:tcPr/>
          <w:p>
            <w:pPr>
              <w:pStyle w:val="Compact"/>
              <w:jc w:val="left"/>
            </w:pPr>
            <w:r>
              <w:t xml:space="preserve">1 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04</w:t>
            </w:r>
          </w:p>
        </w:tc>
        <w:tc>
          <w:tcPr/>
          <w:p>
            <w:pPr>
              <w:pStyle w:val="Compact"/>
              <w:jc w:val="left"/>
            </w:pPr>
            <w:r>
              <w:t xml:space="preserve">Installation &amp; Commissioning Labor (Germany Frankfurt sites)</w:t>
            </w:r>
          </w:p>
        </w:tc>
        <w:tc>
          <w:tcPr/>
          <w:p>
            <w:pPr>
              <w:pStyle w:val="Compact"/>
              <w:jc w:val="left"/>
            </w:pPr>
            <w:r>
              <w:t xml:space="preserve">200 hours</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Regulatory Filings &amp; Compliance Documentation (Bundesnetzagentur)</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Post-Deployment Support &amp; Maintenance (12 months, 3 sites)</w:t>
            </w:r>
          </w:p>
        </w:tc>
        <w:tc>
          <w:tcPr/>
          <w:p>
            <w:pPr>
              <w:pStyle w:val="Compact"/>
              <w:jc w:val="left"/>
            </w:pPr>
            <w:r>
              <w:t xml:space="preserve">12 months</w:t>
            </w:r>
          </w:p>
        </w:tc>
        <w:tc>
          <w:tcPr/>
          <w:p>
            <w:pPr>
              <w:pStyle w:val="Compact"/>
              <w:jc w:val="left"/>
            </w:pPr>
            <w:r>
              <w:t xml:space="preserve">€4,800.00/mo</w:t>
            </w:r>
          </w:p>
        </w:tc>
        <w:tc>
          <w:tcPr/>
          <w:p>
            <w:pPr>
              <w:pStyle w:val="Compact"/>
              <w:jc w:val="left"/>
            </w:pPr>
            <w:r>
              <w:t xml:space="preserve">€57,600.00</w:t>
            </w:r>
          </w:p>
        </w:tc>
      </w:tr>
      <w:tr>
        <w:tc>
          <w:tcPr/>
          <w:p>
            <w:pPr>
              <w:pStyle w:val="Compact"/>
              <w:jc w:val="left"/>
            </w:pPr>
            <w:r>
              <w:t xml:space="preserve">07</w:t>
            </w:r>
          </w:p>
        </w:tc>
        <w:tc>
          <w:tcPr/>
          <w:p>
            <w:pPr>
              <w:pStyle w:val="Compact"/>
              <w:jc w:val="left"/>
            </w:pPr>
            <w:r>
              <w:t xml:space="preserve">Travel, Accommodation &amp; Local Transport within Germany Frankfurt region</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Subtotal (excl. VAT)</w:t>
            </w:r>
          </w:p>
        </w:tc>
        <w:tc>
          <w:tcPr/>
          <w:p>
            <w:pPr>
              <w:pStyle w:val="Compact"/>
              <w:jc w:val="left"/>
            </w:pPr>
            <w:r>
              <w:t xml:space="preserve">€162,900.00</w:t>
            </w:r>
          </w:p>
        </w:tc>
      </w:tr>
      <w:tr>
        <w:tc>
          <w:tcPr>
            <w:gridSpan w:val="4"/>
          </w:tcPr>
          <w:p>
            <w:pPr>
              <w:pStyle w:val="Compact"/>
              <w:jc w:val="right"/>
            </w:pPr>
            <w:r>
              <w:t xml:space="preserve">VAT (19% – German Standard Rate)</w:t>
            </w:r>
          </w:p>
        </w:tc>
        <w:tc>
          <w:tcPr/>
          <w:p>
            <w:pPr>
              <w:pStyle w:val="Compact"/>
              <w:jc w:val="left"/>
            </w:pPr>
            <w:r>
              <w:t xml:space="preserve">€30,951.00</w:t>
            </w:r>
          </w:p>
        </w:tc>
      </w:tr>
      <w:tr>
        <w:tc>
          <w:tcPr>
            <w:gridSpan w:val="4"/>
          </w:tcPr>
          <w:p>
            <w:pPr>
              <w:pStyle w:val="Compact"/>
              <w:jc w:val="right"/>
            </w:pPr>
            <w:r>
              <w:t xml:space="preserve">TOTAL AMOUNT DUE (incl. VAT)</w:t>
            </w:r>
          </w:p>
        </w:tc>
        <w:tc>
          <w:tcPr/>
          <w:p>
            <w:pPr>
              <w:pStyle w:val="Compact"/>
              <w:jc w:val="left"/>
            </w:pPr>
            <w:r>
              <w:t xml:space="preserve">€193,851.00</w:t>
            </w:r>
          </w:p>
        </w:tc>
      </w:tr>
    </w:tbl>
    <w:p>
      <w:pPr>
        <w:pStyle w:val="BodyText"/>
      </w:pPr>
      <w:r>
        <w:t xml:space="preserve">4. Payment Terms and Conditions</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execution of the master service agreement.</w:t>
      </w:r>
    </w:p>
    <w:p>
      <w:pPr>
        <w:numPr>
          <w:ilvl w:val="0"/>
          <w:numId w:val="1002"/>
        </w:numPr>
        <w:pStyle w:val="Compact"/>
      </w:pPr>
      <w:r>
        <w:t xml:space="preserve">40% milestone payment upon successful commissioning and handover of the</w:t>
      </w:r>
      <w:r>
        <w:t xml:space="preserve"> </w:t>
      </w:r>
      <w:r>
        <w:t xml:space="preserve">Telecommunication Engineer</w:t>
      </w:r>
      <w:r>
        <w:t xml:space="preserve">-delivered infrastructure at all</w:t>
      </w:r>
      <w:r>
        <w:t xml:space="preserve"> </w:t>
      </w:r>
      <w:r>
        <w:t xml:space="preserve">Germany Frankfurt</w:t>
      </w:r>
      <w:r>
        <w:t xml:space="preserve"> </w:t>
      </w:r>
      <w:r>
        <w:t xml:space="preserve">sites.</w:t>
      </w:r>
    </w:p>
    <w:p>
      <w:pPr>
        <w:numPr>
          <w:ilvl w:val="0"/>
          <w:numId w:val="1002"/>
        </w:numPr>
        <w:pStyle w:val="Compact"/>
      </w:pPr>
      <w:r>
        <w:t xml:space="preserve">30% final payment upon completion of the 12-month support period and delivery of the final as-built documentation package.</w:t>
      </w:r>
    </w:p>
    <w:p>
      <w:pPr>
        <w:numPr>
          <w:ilvl w:val="0"/>
          <w:numId w:val="1002"/>
        </w:numPr>
        <w:pStyle w:val="Compact"/>
      </w:pPr>
      <w:r>
        <w:t xml:space="preserve">All payments shall be made via SEPA bank transfer to the account specified in the contract annex. Invoices are payable within 14 calendar days of receipt.</w:t>
      </w:r>
    </w:p>
    <w:p>
      <w:pPr>
        <w:numPr>
          <w:ilvl w:val="0"/>
          <w:numId w:val="1002"/>
        </w:numPr>
        <w:pStyle w:val="Compact"/>
      </w:pPr>
      <w:r>
        <w:t xml:space="preserve">Late payments shall accrue interest at the statutory rate pursuant to § 288 of the German Civil Code (BGB).</w:t>
      </w:r>
    </w:p>
    <w:p>
      <w:pPr>
        <w:pStyle w:val="FirstParagraph"/>
      </w:pPr>
      <w:r>
        <w:t xml:space="preserve">5. Assumptions and Exclusions</w:t>
      </w:r>
    </w:p>
    <w:p>
      <w:pPr>
        <w:numPr>
          <w:ilvl w:val="0"/>
          <w:numId w:val="1003"/>
        </w:numPr>
        <w:pStyle w:val="Compact"/>
      </w:pPr>
      <w:r>
        <w:t xml:space="preserve">This</w:t>
      </w:r>
      <w:r>
        <w:t xml:space="preserve"> </w:t>
      </w:r>
      <w:r>
        <w:t xml:space="preserve">Quotation Estimate</w:t>
      </w:r>
      <w:r>
        <w:t xml:space="preserve"> </w:t>
      </w:r>
      <w:r>
        <w:t xml:space="preserve">assumes that all necessary building access permits, landlord consents, and municipal construction approvals for the</w:t>
      </w:r>
      <w:r>
        <w:t xml:space="preserve"> </w:t>
      </w:r>
      <w:r>
        <w:t xml:space="preserve">Germany Frankfurt</w:t>
      </w:r>
      <w:r>
        <w:t xml:space="preserve"> </w:t>
      </w:r>
      <w:r>
        <w:t xml:space="preserve">locations have been or will be secured by the client prior to the commencement of physical installation work.</w:t>
      </w:r>
    </w:p>
    <w:p>
      <w:pPr>
        <w:numPr>
          <w:ilvl w:val="0"/>
          <w:numId w:val="1003"/>
        </w:numPr>
        <w:pStyle w:val="Compact"/>
      </w:pPr>
      <w:r>
        <w:t xml:space="preserve">Costs associated with any scope changes exceeding 10% of the originally defined work will be subject to a revised</w:t>
      </w:r>
      <w:r>
        <w:t xml:space="preserve"> </w:t>
      </w:r>
      <w:r>
        <w:t xml:space="preserve">Quotation Estimate</w:t>
      </w:r>
      <w:r>
        <w:t xml:space="preserve"> </w:t>
      </w:r>
      <w:r>
        <w:t xml:space="preserve">issued by the</w:t>
      </w:r>
      <w:r>
        <w:t xml:space="preserve"> </w:t>
      </w:r>
      <w:r>
        <w:t xml:space="preserve">Telecommunication Engineer</w:t>
      </w:r>
      <w:r>
        <w:t xml:space="preserve"> </w:t>
      </w:r>
      <w:r>
        <w:t xml:space="preserve">project team.</w:t>
      </w:r>
    </w:p>
    <w:p>
      <w:pPr>
        <w:numPr>
          <w:ilvl w:val="0"/>
          <w:numId w:val="1003"/>
        </w:numPr>
        <w:pStyle w:val="Compact"/>
      </w:pPr>
      <w:r>
        <w:t xml:space="preserve">Third-party licensing fees for proprietary network management software are excluded and will be billed at cost if required.</w:t>
      </w:r>
    </w:p>
    <w:p>
      <w:pPr>
        <w:numPr>
          <w:ilvl w:val="0"/>
          <w:numId w:val="1003"/>
        </w:numPr>
        <w:pStyle w:val="Compact"/>
      </w:pPr>
      <w:r>
        <w:t xml:space="preserve">This estimate is valid for 30 days. Hardware pricing is subject to market fluctuation and supplier availability.</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the engagement of the specified</w:t>
      </w:r>
      <w:r>
        <w:t xml:space="preserve"> </w:t>
      </w:r>
      <w:r>
        <w:t xml:space="preserve">Telecommunication Engineer</w:t>
      </w:r>
      <w:r>
        <w:t xml:space="preserve"> </w:t>
      </w:r>
      <w:r>
        <w:t xml:space="preserve">resources for the telecommunications infrastructure project in</w:t>
      </w:r>
      <w:r>
        <w:t xml:space="preserve"> </w:t>
      </w:r>
      <w:r>
        <w:t xml:space="preserve">Germany Frankfurt</w:t>
      </w:r>
      <w:r>
        <w:t xml:space="preserve"> </w:t>
      </w:r>
      <w:r>
        <w:t xml:space="preserve">under the terms and conditions outlined herein.</w:t>
      </w:r>
    </w:p>
    <w:p>
      <w:pPr>
        <w:pStyle w:val="BodyText"/>
      </w:pPr>
      <w:r>
        <w:rPr>
          <w:bCs/>
          <w:b/>
        </w:rPr>
        <w:t xml:space="preserve">For the Service Provider:</w:t>
      </w:r>
    </w:p>
    <w:p>
      <w:pPr>
        <w:pStyle w:val="BodyText"/>
      </w:pPr>
      <w:r>
        <w:t xml:space="preserve">Dr. Markus Weber</w:t>
      </w:r>
      <w:r>
        <w:br/>
      </w:r>
      <w:r>
        <w:t xml:space="preserve">Senior Project Manager</w:t>
      </w:r>
      <w:r>
        <w:br/>
      </w:r>
      <w:r>
        <w:t xml:space="preserve">Date: _______________</w:t>
      </w:r>
    </w:p>
    <w:p>
      <w:pPr>
        <w:pStyle w:val="BodyText"/>
      </w:pPr>
      <w:r>
        <w:rPr>
          <w:bCs/>
          <w:b/>
        </w:rPr>
        <w:t xml:space="preserve">For the Client (Deutsche Telekom Solutions GmbH):</w:t>
      </w:r>
    </w:p>
    <w:p>
      <w:pPr>
        <w:pStyle w:val="BodyText"/>
      </w:pPr>
      <w:r>
        <w:t xml:space="preserve">Authorized Signatory</w:t>
      </w:r>
      <w:r>
        <w:br/>
      </w:r>
      <w:r>
        <w:t xml:space="preserve">Name: _______________</w:t>
      </w:r>
      <w:r>
        <w:br/>
      </w:r>
      <w:r>
        <w:t xml:space="preserve">Date: _______________</w:t>
      </w:r>
    </w:p>
    <w:p>
      <w:pPr>
        <w:pStyle w:val="BodyText"/>
      </w:pPr>
      <w:r>
        <w:t xml:space="preserve">This Quotation Estimate document (Ref: QTE-2025-FRA-0047) is a confidential commercial document prepared exclusively for the named client. It does not constitute a binding contract until countersigned by both parties. All services will be performed in accordance with applicable German and European telecommunications regulations. For inquiries regarding this estimate, please contact the project office at +49 69 1234 5678 or email: estimates.frankfurt@telecom-eng.de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Germany Frankfurt</dc:title>
  <dc:creator/>
  <dc:language>en</dc:language>
  <cp:keywords/>
  <dcterms:created xsi:type="dcterms:W3CDTF">2026-10-10T02:19:38Z</dcterms:created>
  <dcterms:modified xsi:type="dcterms:W3CDTF">2026-10-10T02:19:38Z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