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Germany</w:t>
      </w:r>
      <w:r>
        <w:t xml:space="preserve"> </w:t>
      </w:r>
      <w:r>
        <w:t xml:space="preserve">Munich</w:t>
      </w:r>
    </w:p>
    <w:bookmarkStart w:id="20" w:name="alpentelecom-solutions-gmbh"/>
    <w:p>
      <w:pPr>
        <w:pStyle w:val="Heading1"/>
      </w:pPr>
      <w:r>
        <w:t xml:space="preserve">AlpenTelecom Solutions GmbH</w:t>
      </w:r>
    </w:p>
    <w:p>
      <w:pPr>
        <w:pStyle w:val="FirstParagraph"/>
      </w:pPr>
      <w:r>
        <w:t xml:space="preserve">Maximilianstraße 42, 80539 Munich, Germany</w:t>
      </w:r>
    </w:p>
    <w:p>
      <w:pPr>
        <w:pStyle w:val="BodyText"/>
      </w:pPr>
      <w:r>
        <w:t xml:space="preserve">Phone: +49 89 5550 1234 | Email: estimates@alpentelecom.de</w:t>
      </w:r>
    </w:p>
    <w:p>
      <w:pPr>
        <w:pStyle w:val="BodyText"/>
      </w:pPr>
      <w:r>
        <w:t xml:space="preserve">USt-IdNr.: DE 312 456 789 | HRB 123456, Amtsgericht München</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QTE-2025-MUC-0487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Prepared By:</w:t>
      </w:r>
      <w:r>
        <w:t xml:space="preserve"> </w:t>
      </w:r>
      <w:r>
        <w:t xml:space="preserve">Dr. Markus Weber, Senior Project Manager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[Street, Postal Code, City, Germany]</w:t>
      </w:r>
    </w:p>
    <w:p>
      <w:pPr>
        <w:pStyle w:val="BodyText"/>
      </w:pPr>
      <w:r>
        <w:rPr>
          <w:bCs/>
          <w:b/>
        </w:rPr>
        <w:t xml:space="preserve">Contact Person:</w:t>
      </w:r>
      <w:r>
        <w:t xml:space="preserve"> </w:t>
      </w:r>
      <w:r>
        <w:t xml:space="preserve">[Name, Title]</w:t>
      </w:r>
    </w:p>
    <w:p>
      <w:pPr>
        <w:pStyle w:val="BodyText"/>
      </w:pPr>
      <w:r>
        <w:rPr>
          <w:bCs/>
          <w:b/>
        </w:rPr>
        <w:t xml:space="preserve">Project Location:</w:t>
      </w:r>
      <w:r>
        <w:t xml:space="preserve"> </w:t>
      </w:r>
      <w:r>
        <w:t xml:space="preserve">Germany Munich, Bavaria</w:t>
      </w:r>
    </w:p>
    <w:bookmarkEnd w:id="22"/>
    <w:p>
      <w:pPr>
        <w:pStyle w:val="BodyText"/>
      </w:pPr>
      <w:r>
        <w:t xml:space="preserve">This</w:t>
      </w:r>
      <w:r>
        <w:t xml:space="preserve"> </w:t>
      </w:r>
      <w:r>
        <w:t xml:space="preserve">Quotation Estimate</w:t>
      </w:r>
      <w:r>
        <w:t xml:space="preserve"> </w:t>
      </w:r>
      <w:r>
        <w:t xml:space="preserve">is issued by AlpenTelecom Solutions GmbH in response to the client's request for professional engineering services in the field of telecommunications infrastructure. The scope of work described herein pertains specifically to the engagement of a qualified</w:t>
      </w:r>
      <w:r>
        <w:t xml:space="preserve"> </w:t>
      </w:r>
      <w:r>
        <w:t xml:space="preserve">Telecommunication Engineer</w:t>
      </w:r>
      <w:r>
        <w:t xml:space="preserve"> </w:t>
      </w:r>
      <w:r>
        <w:t xml:space="preserve">to deliver design, implementation, and commissioning services for a telecommunications network project located in</w:t>
      </w:r>
      <w:r>
        <w:t xml:space="preserve"> </w:t>
      </w:r>
      <w:r>
        <w:t xml:space="preserve">Germany Munich</w:t>
      </w:r>
      <w:r>
        <w:t xml:space="preserve">. All pricing, timelines, and technical specifications contained in this document are provided in good faith and are subject to the terms and conditions outlined below.</w:t>
      </w:r>
    </w:p>
    <w:bookmarkStart w:id="23" w:name="X95067ef301e04c13d50963faee2dec0659d7053"/>
    <w:p>
      <w:pPr>
        <w:pStyle w:val="Heading2"/>
      </w:pPr>
      <w:r>
        <w:t xml:space="preserve">1. Scope of Work – Telecommunication Engineer Services</w:t>
      </w:r>
    </w:p>
    <w:p>
      <w:pPr>
        <w:pStyle w:val="FirstParagraph"/>
      </w:pPr>
      <w:r>
        <w:t xml:space="preserve">The</w:t>
      </w:r>
      <w:r>
        <w:t xml:space="preserve"> </w:t>
      </w:r>
      <w:r>
        <w:t xml:space="preserve">Telecommunication Engineer</w:t>
      </w:r>
      <w:r>
        <w:t xml:space="preserve"> </w:t>
      </w:r>
      <w:r>
        <w:t xml:space="preserve">assigned to this project will be responsible for the following deliverables within the project site in</w:t>
      </w:r>
      <w:r>
        <w:t xml:space="preserve"> </w:t>
      </w:r>
      <w:r>
        <w:t xml:space="preserve">Germany Munich</w:t>
      </w:r>
      <w:r>
        <w:t xml:space="preserve">:</w:t>
      </w:r>
    </w:p>
    <w:p>
      <w:pPr>
        <w:numPr>
          <w:ilvl w:val="0"/>
          <w:numId w:val="1001"/>
        </w:numPr>
        <w:pStyle w:val="Compact"/>
      </w:pPr>
      <w:r>
        <w:t xml:space="preserve">Conduct a comprehensive site survey and feasibility assessment of the existing telecommunications infrastructure at the client's premises in Munich, Bavaria.</w:t>
      </w:r>
    </w:p>
    <w:p>
      <w:pPr>
        <w:numPr>
          <w:ilvl w:val="0"/>
          <w:numId w:val="1001"/>
        </w:numPr>
        <w:pStyle w:val="Compact"/>
      </w:pPr>
      <w:r>
        <w:t xml:space="preserve">Design and develop detailed engineering schematics, network topology diagrams, and signal propagation models for the new telecommunications system.</w:t>
      </w:r>
    </w:p>
    <w:p>
      <w:pPr>
        <w:numPr>
          <w:ilvl w:val="0"/>
          <w:numId w:val="1001"/>
        </w:numPr>
        <w:pStyle w:val="Compact"/>
      </w:pPr>
      <w:r>
        <w:t xml:space="preserve">Specify all required hardware components, including but not limited to fiber-optic cabling, microwave transmission equipment, base station antennas, and core network switches compliant with ETSI and 3GPP standards.</w:t>
      </w:r>
    </w:p>
    <w:p>
      <w:pPr>
        <w:numPr>
          <w:ilvl w:val="0"/>
          <w:numId w:val="1001"/>
        </w:numPr>
        <w:pStyle w:val="Compact"/>
      </w:pPr>
      <w:r>
        <w:t xml:space="preserve">Oversee the physical installation and configuration of telecommunications equipment in accordance with German regulatory requirements (Bundesnetzagentur) and local Munich municipal building codes.</w:t>
      </w:r>
    </w:p>
    <w:p>
      <w:pPr>
        <w:numPr>
          <w:ilvl w:val="0"/>
          <w:numId w:val="1001"/>
        </w:numPr>
        <w:pStyle w:val="Compact"/>
      </w:pPr>
      <w:r>
        <w:t xml:space="preserve">Perform system integration, end-to-end testing, and performance validation of the telecommunications network, ensuring compliance with 5G NR and LTE-Advanced specifications.</w:t>
      </w:r>
    </w:p>
    <w:p>
      <w:pPr>
        <w:numPr>
          <w:ilvl w:val="0"/>
          <w:numId w:val="1001"/>
        </w:numPr>
        <w:pStyle w:val="Compact"/>
      </w:pPr>
      <w:r>
        <w:t xml:space="preserve">Prepare and deliver a complete technical documentation package, including as-built drawings, test reports, and operational maintenance manuals.</w:t>
      </w:r>
    </w:p>
    <w:p>
      <w:pPr>
        <w:numPr>
          <w:ilvl w:val="0"/>
          <w:numId w:val="1001"/>
        </w:numPr>
        <w:pStyle w:val="Compact"/>
      </w:pPr>
      <w:r>
        <w:t xml:space="preserve">Provide a 12-month post-commissioning support and warranty period for all engineering services rendered in</w:t>
      </w:r>
      <w:r>
        <w:t xml:space="preserve"> </w:t>
      </w:r>
      <w:r>
        <w:t xml:space="preserve">Germany Munich</w:t>
      </w:r>
      <w:r>
        <w:t xml:space="preserve">.</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Site survey and feasibility study – Telecommunication Engineer on-site assessment in Germany Munich</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Week 1</w:t>
            </w:r>
          </w:p>
        </w:tc>
      </w:tr>
      <w:tr>
        <w:tc>
          <w:tcPr/>
          <w:p>
            <w:pPr>
              <w:pStyle w:val="Compact"/>
              <w:jc w:val="left"/>
            </w:pPr>
            <w:r>
              <w:t xml:space="preserve">2</w:t>
            </w:r>
          </w:p>
        </w:tc>
        <w:tc>
          <w:tcPr/>
          <w:p>
            <w:pPr>
              <w:pStyle w:val="Compact"/>
              <w:jc w:val="left"/>
            </w:pPr>
            <w:r>
              <w:t xml:space="preserve">Network design and engineering documentation (schematics, topology, RF planning)</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c>
          <w:tcPr/>
          <w:p>
            <w:pPr>
              <w:pStyle w:val="Compact"/>
              <w:jc w:val="left"/>
            </w:pPr>
            <w:r>
              <w:t xml:space="preserve">Weeks 2–4</w:t>
            </w:r>
          </w:p>
        </w:tc>
      </w:tr>
      <w:tr>
        <w:tc>
          <w:tcPr/>
          <w:p>
            <w:pPr>
              <w:pStyle w:val="Compact"/>
              <w:jc w:val="left"/>
            </w:pPr>
            <w:r>
              <w:t xml:space="preserve">3</w:t>
            </w:r>
          </w:p>
        </w:tc>
        <w:tc>
          <w:tcPr/>
          <w:p>
            <w:pPr>
              <w:pStyle w:val="Compact"/>
              <w:jc w:val="left"/>
            </w:pPr>
            <w:r>
              <w:t xml:space="preserve">Hardware procurement and supply (fiber optics, antennas, core switches, microwave links)</w:t>
            </w:r>
          </w:p>
        </w:tc>
        <w:tc>
          <w:tcPr/>
          <w:p>
            <w:pPr>
              <w:pStyle w:val="Compact"/>
              <w:jc w:val="left"/>
            </w:pPr>
            <w:r>
              <w:t xml:space="preserve">1</w:t>
            </w:r>
          </w:p>
        </w:tc>
        <w:tc>
          <w:tcPr/>
          <w:p>
            <w:pPr>
              <w:pStyle w:val="Compact"/>
              <w:jc w:val="left"/>
            </w:pPr>
            <w:r>
              <w:t xml:space="preserve">87,500.00</w:t>
            </w:r>
          </w:p>
        </w:tc>
        <w:tc>
          <w:tcPr/>
          <w:p>
            <w:pPr>
              <w:pStyle w:val="Compact"/>
              <w:jc w:val="left"/>
            </w:pPr>
            <w:r>
              <w:t xml:space="preserve">87,500.00</w:t>
            </w:r>
          </w:p>
        </w:tc>
        <w:tc>
          <w:tcPr/>
          <w:p>
            <w:pPr>
              <w:pStyle w:val="Compact"/>
              <w:jc w:val="left"/>
            </w:pPr>
            <w:r>
              <w:t xml:space="preserve">Weeks 3–6</w:t>
            </w:r>
          </w:p>
        </w:tc>
      </w:tr>
      <w:tr>
        <w:tc>
          <w:tcPr/>
          <w:p>
            <w:pPr>
              <w:pStyle w:val="Compact"/>
              <w:jc w:val="left"/>
            </w:pPr>
            <w:r>
              <w:t xml:space="preserve">4</w:t>
            </w:r>
          </w:p>
        </w:tc>
        <w:tc>
          <w:tcPr/>
          <w:p>
            <w:pPr>
              <w:pStyle w:val="Compact"/>
              <w:jc w:val="left"/>
            </w:pPr>
            <w:r>
              <w:t xml:space="preserve">Physical installation and configuration of telecommunications infrastructure</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Weeks 6–9</w:t>
            </w:r>
          </w:p>
        </w:tc>
      </w:tr>
      <w:tr>
        <w:tc>
          <w:tcPr/>
          <w:p>
            <w:pPr>
              <w:pStyle w:val="Compact"/>
              <w:jc w:val="left"/>
            </w:pPr>
            <w:r>
              <w:t xml:space="preserve">5</w:t>
            </w:r>
          </w:p>
        </w:tc>
        <w:tc>
          <w:tcPr/>
          <w:p>
            <w:pPr>
              <w:pStyle w:val="Compact"/>
              <w:jc w:val="left"/>
            </w:pPr>
            <w:r>
              <w:t xml:space="preserve">System integration, testing, and commissioning (5G NR / LTE-A validation)</w:t>
            </w:r>
          </w:p>
        </w:tc>
        <w:tc>
          <w:tcPr/>
          <w:p>
            <w:pPr>
              <w:pStyle w:val="Compact"/>
              <w:jc w:val="left"/>
            </w:pPr>
            <w:r>
              <w:t xml:space="preserve">1</w:t>
            </w:r>
          </w:p>
        </w:tc>
        <w:tc>
          <w:tcPr/>
          <w:p>
            <w:pPr>
              <w:pStyle w:val="Compact"/>
              <w:jc w:val="left"/>
            </w:pPr>
            <w:r>
              <w:t xml:space="preserve">18,200.00</w:t>
            </w:r>
          </w:p>
        </w:tc>
        <w:tc>
          <w:tcPr/>
          <w:p>
            <w:pPr>
              <w:pStyle w:val="Compact"/>
              <w:jc w:val="left"/>
            </w:pPr>
            <w:r>
              <w:t xml:space="preserve">18,200.00</w:t>
            </w:r>
          </w:p>
        </w:tc>
        <w:tc>
          <w:tcPr/>
          <w:p>
            <w:pPr>
              <w:pStyle w:val="Compact"/>
              <w:jc w:val="left"/>
            </w:pPr>
            <w:r>
              <w:t xml:space="preserve">Weeks 9–11</w:t>
            </w:r>
          </w:p>
        </w:tc>
      </w:tr>
      <w:tr>
        <w:tc>
          <w:tcPr/>
          <w:p>
            <w:pPr>
              <w:pStyle w:val="Compact"/>
              <w:jc w:val="left"/>
            </w:pPr>
            <w:r>
              <w:t xml:space="preserve">6</w:t>
            </w:r>
          </w:p>
        </w:tc>
        <w:tc>
          <w:tcPr/>
          <w:p>
            <w:pPr>
              <w:pStyle w:val="Compact"/>
              <w:jc w:val="left"/>
            </w:pPr>
            <w:r>
              <w:t xml:space="preserve">Regulatory compliance filing with Bundesnetzagentur and Munich municipal authorities</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c>
          <w:tcPr/>
          <w:p>
            <w:pPr>
              <w:pStyle w:val="Compact"/>
              <w:jc w:val="left"/>
            </w:pPr>
            <w:r>
              <w:t xml:space="preserve">Weeks 10–11</w:t>
            </w:r>
          </w:p>
        </w:tc>
      </w:tr>
      <w:tr>
        <w:tc>
          <w:tcPr/>
          <w:p>
            <w:pPr>
              <w:pStyle w:val="Compact"/>
              <w:jc w:val="left"/>
            </w:pPr>
            <w:r>
              <w:t xml:space="preserve">7</w:t>
            </w:r>
          </w:p>
        </w:tc>
        <w:tc>
          <w:tcPr/>
          <w:p>
            <w:pPr>
              <w:pStyle w:val="Compact"/>
              <w:jc w:val="left"/>
            </w:pPr>
            <w:r>
              <w:t xml:space="preserve">Technical documentation package and as-built drawings</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c>
          <w:tcPr/>
          <w:p>
            <w:pPr>
              <w:pStyle w:val="Compact"/>
              <w:jc w:val="left"/>
            </w:pPr>
            <w:r>
              <w:t xml:space="preserve">Week 12</w:t>
            </w:r>
          </w:p>
        </w:tc>
      </w:tr>
      <w:tr>
        <w:tc>
          <w:tcPr/>
          <w:p>
            <w:pPr>
              <w:pStyle w:val="Compact"/>
              <w:jc w:val="left"/>
            </w:pPr>
            <w:r>
              <w:t xml:space="preserve">8</w:t>
            </w:r>
          </w:p>
        </w:tc>
        <w:tc>
          <w:tcPr/>
          <w:p>
            <w:pPr>
              <w:pStyle w:val="Compact"/>
              <w:jc w:val="left"/>
            </w:pPr>
            <w:r>
              <w:t xml:space="preserve">Post-commissioning support and warranty (12 months, remote and on-site in Germany Munich)</w:t>
            </w:r>
          </w:p>
        </w:tc>
        <w:tc>
          <w:tcPr/>
          <w:p>
            <w:pPr>
              <w:pStyle w:val="Compact"/>
              <w:jc w:val="left"/>
            </w:pPr>
            <w:r>
              <w:t xml:space="preserve">12</w:t>
            </w:r>
          </w:p>
        </w:tc>
        <w:tc>
          <w:tcPr/>
          <w:p>
            <w:pPr>
              <w:pStyle w:val="Compact"/>
              <w:jc w:val="left"/>
            </w:pPr>
            <w:r>
              <w:t xml:space="preserve">1,250.00</w:t>
            </w:r>
          </w:p>
        </w:tc>
        <w:tc>
          <w:tcPr/>
          <w:p>
            <w:pPr>
              <w:pStyle w:val="Compact"/>
              <w:jc w:val="left"/>
            </w:pPr>
            <w:r>
              <w:t xml:space="preserve">15,000.00</w:t>
            </w:r>
          </w:p>
        </w:tc>
        <w:tc>
          <w:tcPr/>
          <w:p>
            <w:pPr>
              <w:pStyle w:val="Compact"/>
              <w:jc w:val="left"/>
            </w:pPr>
            <w:r>
              <w:t xml:space="preserve">Months 1–12</w:t>
            </w:r>
          </w:p>
        </w:tc>
      </w:tr>
      <w:tr>
        <w:tc>
          <w:tcPr>
            <w:gridSpan w:val="4"/>
          </w:tcPr>
          <w:p>
            <w:pPr>
              <w:pStyle w:val="Compact"/>
              <w:jc w:val="left"/>
            </w:pPr>
            <w:r>
              <w:t xml:space="preserve">Subtotal</w:t>
            </w:r>
          </w:p>
        </w:tc>
        <w:tc>
          <w:tcPr/>
          <w:p>
            <w:pPr>
              <w:pStyle w:val="Compact"/>
              <w:jc w:val="left"/>
            </w:pPr>
            <w:r>
              <w:t xml:space="preserve">179,000.00</w:t>
            </w:r>
          </w:p>
        </w:tc>
        <w:tc>
          <w:tcPr/>
          <w:p>
            <w:pPr>
              <w:pStyle w:val="Compact"/>
            </w:pPr>
          </w:p>
        </w:tc>
      </w:tr>
      <w:tr>
        <w:tc>
          <w:tcPr>
            <w:gridSpan w:val="4"/>
          </w:tcPr>
          <w:p>
            <w:pPr>
              <w:pStyle w:val="Compact"/>
              <w:jc w:val="left"/>
            </w:pPr>
            <w:r>
              <w:t xml:space="preserve">VAT (19% – German Value Added Tax)</w:t>
            </w:r>
          </w:p>
        </w:tc>
        <w:tc>
          <w:tcPr/>
          <w:p>
            <w:pPr>
              <w:pStyle w:val="Compact"/>
              <w:jc w:val="left"/>
            </w:pPr>
            <w:r>
              <w:t xml:space="preserve">34,010.00</w:t>
            </w:r>
          </w:p>
        </w:tc>
        <w:tc>
          <w:tcPr/>
          <w:p>
            <w:pPr>
              <w:pStyle w:val="Compact"/>
            </w:pPr>
          </w:p>
        </w:tc>
      </w:tr>
      <w:tr>
        <w:tc>
          <w:tcPr>
            <w:gridSpan w:val="4"/>
          </w:tcPr>
          <w:p>
            <w:pPr>
              <w:pStyle w:val="Compact"/>
              <w:jc w:val="left"/>
            </w:pPr>
            <w:r>
              <w:rPr>
                <w:bCs/>
                <w:b/>
              </w:rPr>
              <w:t xml:space="preserve">TOTAL AMOUNT (EUR)</w:t>
            </w:r>
          </w:p>
        </w:tc>
        <w:tc>
          <w:tcPr/>
          <w:p>
            <w:pPr>
              <w:pStyle w:val="Compact"/>
              <w:jc w:val="left"/>
            </w:pPr>
            <w:r>
              <w:rPr>
                <w:bCs/>
                <w:b/>
              </w:rPr>
              <w:t xml:space="preserve">213,010.00</w:t>
            </w:r>
          </w:p>
        </w:tc>
        <w:tc>
          <w:tcPr/>
          <w:p>
            <w:pPr>
              <w:pStyle w:val="Compact"/>
            </w:pPr>
          </w:p>
        </w:tc>
      </w:tr>
    </w:tbl>
    <w:bookmarkEnd w:id="24"/>
    <w:bookmarkStart w:id="25" w:name="project-timeline"/>
    <w:p>
      <w:pPr>
        <w:pStyle w:val="Heading2"/>
      </w:pPr>
      <w:r>
        <w:t xml:space="preserve">3. Project Timeline</w:t>
      </w:r>
    </w:p>
    <w:p>
      <w:pPr>
        <w:pStyle w:val="FirstParagraph"/>
      </w:pPr>
      <w:r>
        <w:t xml:space="preserve">The estimated total project duration for the</w:t>
      </w:r>
      <w:r>
        <w:t xml:space="preserve"> </w:t>
      </w:r>
      <w:r>
        <w:t xml:space="preserve">Telecommunication Engineer</w:t>
      </w:r>
      <w:r>
        <w:t xml:space="preserve"> </w:t>
      </w:r>
      <w:r>
        <w:t xml:space="preserve">engagement in</w:t>
      </w:r>
      <w:r>
        <w:t xml:space="preserve"> </w:t>
      </w:r>
      <w:r>
        <w:t xml:space="preserve">Germany Munich</w:t>
      </w:r>
      <w:r>
        <w:t xml:space="preserve"> </w:t>
      </w:r>
      <w:r>
        <w:t xml:space="preserve">is twelve (12) weeks from the date of contract execution, followed by a twelve-month warranty and support period. A detailed Gantt chart and milestone schedule will be provided as an annex upon acceptance of this</w:t>
      </w:r>
      <w:r>
        <w:t xml:space="preserve"> </w:t>
      </w:r>
      <w:r>
        <w:t xml:space="preserve">Quotation Estimate</w:t>
      </w:r>
      <w:r>
        <w:t xml:space="preserve">.</w:t>
      </w:r>
    </w:p>
    <w:bookmarkEnd w:id="25"/>
    <w:bookmarkStart w:id="26" w:name="payment-terms"/>
    <w:p>
      <w:pPr>
        <w:pStyle w:val="Heading2"/>
      </w:pPr>
      <w:r>
        <w:t xml:space="preserve">4. Payment Terms</w:t>
      </w:r>
    </w:p>
    <w:p>
      <w:pPr>
        <w:numPr>
          <w:ilvl w:val="0"/>
          <w:numId w:val="1002"/>
        </w:numPr>
        <w:pStyle w:val="Compact"/>
      </w:pPr>
      <w:r>
        <w:t xml:space="preserve">30% advance payment upon signed acceptance of this Quotation Estimate.</w:t>
      </w:r>
    </w:p>
    <w:p>
      <w:pPr>
        <w:numPr>
          <w:ilvl w:val="0"/>
          <w:numId w:val="1002"/>
        </w:numPr>
        <w:pStyle w:val="Compact"/>
      </w:pPr>
      <w:r>
        <w:t xml:space="preserve">40% upon completion of hardware installation and system integration (Week 11).</w:t>
      </w:r>
    </w:p>
    <w:p>
      <w:pPr>
        <w:numPr>
          <w:ilvl w:val="0"/>
          <w:numId w:val="1002"/>
        </w:numPr>
        <w:pStyle w:val="Compact"/>
      </w:pPr>
      <w:r>
        <w:t xml:space="preserve">30% upon final commissioning, regulatory approval, and delivery of the documentation package (Week 12).</w:t>
      </w:r>
    </w:p>
    <w:p>
      <w:pPr>
        <w:numPr>
          <w:ilvl w:val="0"/>
          <w:numId w:val="1002"/>
        </w:numPr>
        <w:pStyle w:val="Compact"/>
      </w:pPr>
      <w:r>
        <w:t xml:space="preserve">All payments are due within 14 calendar days of invoice date, payable via SEPA bank transfer to AlpenTelecom Solutions GmbH, IBAN: DE89 3704 0044 0532 0130 00, BIC: COBADEFFXXX.</w:t>
      </w:r>
    </w:p>
    <w:bookmarkEnd w:id="26"/>
    <w:bookmarkStart w:id="27" w:name="terms-and-conditions"/>
    <w:p>
      <w:pPr>
        <w:pStyle w:val="Heading2"/>
      </w:pPr>
      <w:r>
        <w:t xml:space="preserve">5. Terms and Conditions</w:t>
      </w:r>
    </w:p>
    <w:p>
      <w:pPr>
        <w:numPr>
          <w:ilvl w:val="0"/>
          <w:numId w:val="1003"/>
        </w:numPr>
        <w:pStyle w:val="Compact"/>
      </w:pPr>
      <w:r>
        <w:t xml:space="preserve">This Quotation Estimate is valid for a period of ninety (90) days from the date of issue. After expiry, all prices and availability must be reconfirmed in writing.</w:t>
      </w:r>
    </w:p>
    <w:p>
      <w:pPr>
        <w:numPr>
          <w:ilvl w:val="0"/>
          <w:numId w:val="1003"/>
        </w:numPr>
        <w:pStyle w:val="Compact"/>
      </w:pPr>
      <w:r>
        <w:t xml:space="preserve">The Telecommunication Engineer assigned to this project shall hold a minimum of a Master's degree in Electrical Engineering or Telecommunications and possess at least eight (8) years of professional experience in 5G/LTE network deployment in Germany.</w:t>
      </w:r>
    </w:p>
    <w:p>
      <w:pPr>
        <w:numPr>
          <w:ilvl w:val="0"/>
          <w:numId w:val="1003"/>
        </w:numPr>
        <w:pStyle w:val="Compact"/>
      </w:pPr>
      <w:r>
        <w:t xml:space="preserve">All work performed in Germany Munich shall comply with applicable German federal and Bavarian state regulations, including but not limited to the Telecommunications Act (Telekommunikationsgesetz – TKG), the Federal Network Agency (Bundesnetzagentur) licensing requirements, and local Munich building and zoning ordinances.</w:t>
      </w:r>
    </w:p>
    <w:p>
      <w:pPr>
        <w:numPr>
          <w:ilvl w:val="0"/>
          <w:numId w:val="1003"/>
        </w:numPr>
        <w:pStyle w:val="Compact"/>
      </w:pPr>
      <w:r>
        <w:t xml:space="preserve">AlpenTelecom Solutions GmbH shall maintain full professional liability insurance (Berufshaftpflichtversicherung) with a minimum coverage of EUR 5,000,000 for the duration of the project.</w:t>
      </w:r>
    </w:p>
    <w:p>
      <w:pPr>
        <w:numPr>
          <w:ilvl w:val="0"/>
          <w:numId w:val="1003"/>
        </w:numPr>
        <w:pStyle w:val="Compact"/>
      </w:pPr>
      <w:r>
        <w:t xml:space="preserve">Any changes to the scope of work must be agreed upon in writing via a formal Change Order. Unapproved scope changes may result in additional charges at the rates specified in this Quotation Estimate.</w:t>
      </w:r>
    </w:p>
    <w:p>
      <w:pPr>
        <w:numPr>
          <w:ilvl w:val="0"/>
          <w:numId w:val="1003"/>
        </w:numPr>
        <w:pStyle w:val="Compact"/>
      </w:pPr>
      <w:r>
        <w:t xml:space="preserve">Intellectual property rights for all design documents, schematics, and engineering deliverables produced under this engagement shall transfer to the client upon full payment.</w:t>
      </w:r>
    </w:p>
    <w:p>
      <w:pPr>
        <w:numPr>
          <w:ilvl w:val="0"/>
          <w:numId w:val="1003"/>
        </w:numPr>
        <w:pStyle w:val="Compact"/>
      </w:pPr>
      <w:r>
        <w:t xml:space="preserve">Disputes arising from this Quotation Estimate or the resulting contract shall be governed by the laws of the Federal Republic of Germany. The exclusive jurisdiction shall be the competent court in Munich, Germany.</w:t>
      </w:r>
    </w:p>
    <w:p>
      <w:pPr>
        <w:numPr>
          <w:ilvl w:val="0"/>
          <w:numId w:val="1003"/>
        </w:numPr>
        <w:pStyle w:val="Compact"/>
      </w:pPr>
      <w:r>
        <w:t xml:space="preserve">This Quotation Estimate does not constitute a binding contract until both parties have executed the formal Service Agreement in writing.</w:t>
      </w:r>
    </w:p>
    <w:bookmarkEnd w:id="27"/>
    <w:bookmarkStart w:id="28" w:name="acceptance-and-authorization"/>
    <w:p>
      <w:pPr>
        <w:pStyle w:val="Heading2"/>
      </w:pPr>
      <w:r>
        <w:t xml:space="preserve">6. Acceptance and Authorization</w:t>
      </w:r>
    </w:p>
    <w:p>
      <w:pPr>
        <w:pStyle w:val="FirstParagraph"/>
      </w:pPr>
      <w:r>
        <w:t xml:space="preserve">By signing below, the client acknowledges and accepts the terms, conditions, pricing, and scope of work outlined in this Quotation Estimate for the engagement of a Telecommunication Engineer for the telecommunications infrastructure project in Germany Munich.</w:t>
      </w:r>
    </w:p>
    <w:p>
      <w:pPr>
        <w:pStyle w:val="BodyText"/>
      </w:pPr>
      <w:r>
        <w:rPr>
          <w:bCs/>
          <w:b/>
        </w:rPr>
        <w:t xml:space="preserve">For AlpenTelecom Solutions GmbH</w:t>
      </w:r>
    </w:p>
    <w:p>
      <w:pPr>
        <w:pStyle w:val="BodyText"/>
      </w:pPr>
      <w:r>
        <w:t xml:space="preserve">Name: Dr. Markus Weber</w:t>
      </w:r>
    </w:p>
    <w:p>
      <w:pPr>
        <w:pStyle w:val="BodyText"/>
      </w:pPr>
      <w:r>
        <w:t xml:space="preserve">Title: Senior Project Manager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AlpenTelecom Solutions GmbH – Quotation Estimate QTE-2025-MUC-0487 – Telecommunication Engineer Services – Germany Munich</w:t>
      </w:r>
    </w:p>
    <w:p>
      <w:pPr>
        <w:pStyle w:val="BodyText"/>
      </w:pPr>
      <w:r>
        <w:t xml:space="preserve">This document is confidential and intended solely for the named client. Unauthorized reproduction or distribution is prohibited.</w:t>
      </w:r>
    </w:p>
    <w:p>
      <w:pPr>
        <w:pStyle w:val="BodyText"/>
      </w:pPr>
      <w:r>
        <w:t xml:space="preserve">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 Germany Munich</dc:title>
  <dc:creator/>
  <dc:language>en</dc:language>
  <cp:keywords/>
  <dcterms:created xsi:type="dcterms:W3CDTF">2026-10-10T06:52:03Z</dcterms:created>
  <dcterms:modified xsi:type="dcterms:W3CDTF">2026-10-10T06:52:03Z</dcterms:modified>
</cp:coreProperties>
</file>

<file path=docProps/custom.xml><?xml version="1.0" encoding="utf-8"?>
<Properties xmlns="http://schemas.openxmlformats.org/officeDocument/2006/custom-properties" xmlns:vt="http://schemas.openxmlformats.org/officeDocument/2006/docPropsVTypes"/>
</file>