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AccraLink Telecommunications Ltd.</w:t>
      </w:r>
    </w:p>
    <w:p>
      <w:pPr>
        <w:pStyle w:val="BodyText"/>
      </w:pPr>
      <w:r>
        <w:t xml:space="preserve">12 Independence Avenue, Ridge, Accra, Ghana</w:t>
      </w:r>
    </w:p>
    <w:p>
      <w:pPr>
        <w:pStyle w:val="BodyText"/>
      </w:pPr>
      <w:r>
        <w:t xml:space="preserve">Tel: +233 (0) 302 445 678 | Email: quotations@accralinktelecom.com.gh</w:t>
      </w:r>
    </w:p>
    <w:p>
      <w:pPr>
        <w:pStyle w:val="BodyText"/>
      </w:pPr>
      <w:r>
        <w:t xml:space="preserve">Ghana Revenue Authority TIN: 1045-7823-9910</w:t>
      </w:r>
    </w:p>
    <w:bookmarkEnd w:id="20"/>
    <w:p>
      <w:pPr>
        <w:pStyle w:val="BodyText"/>
      </w:pPr>
      <w:r>
        <w:rPr>
          <w:bCs/>
          <w:b/>
        </w:rPr>
        <w:t xml:space="preserve">Quotation No.:</w:t>
      </w:r>
      <w:r>
        <w:t xml:space="preserve"> </w:t>
      </w:r>
      <w:r>
        <w:t xml:space="preserve">QTE-2025-GHA-0472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w:t>
      </w:r>
      <w:r>
        <w:t xml:space="preserve"> </w:t>
      </w:r>
      <w:r>
        <w:t xml:space="preserve">Ghana Accra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MTN Ghana Communications Division</w:t>
            </w:r>
          </w:p>
        </w:tc>
      </w:tr>
      <w:tr>
        <w:tc>
          <w:tcPr/>
          <w:p>
            <w:pPr>
              <w:pStyle w:val="Compact"/>
              <w:jc w:val="left"/>
            </w:pPr>
            <w:r>
              <w:rPr>
                <w:bCs/>
                <w:b/>
              </w:rPr>
              <w:t xml:space="preserve">Project Address:</w:t>
            </w:r>
          </w:p>
        </w:tc>
        <w:tc>
          <w:tcPr/>
          <w:p>
            <w:pPr>
              <w:pStyle w:val="Compact"/>
              <w:jc w:val="left"/>
            </w:pPr>
            <w:r>
              <w:t xml:space="preserve">East Legon, Accra, Greater Accra Region, Ghana</w:t>
            </w:r>
          </w:p>
        </w:tc>
      </w:tr>
      <w:tr>
        <w:tc>
          <w:tcPr/>
          <w:p>
            <w:pPr>
              <w:pStyle w:val="Compact"/>
              <w:jc w:val="left"/>
            </w:pPr>
            <w:r>
              <w:rPr>
                <w:bCs/>
                <w:b/>
              </w:rPr>
              <w:t xml:space="preserve">Contact Person:</w:t>
            </w:r>
          </w:p>
        </w:tc>
        <w:tc>
          <w:tcPr/>
          <w:p>
            <w:pPr>
              <w:pStyle w:val="Compact"/>
              <w:jc w:val="left"/>
            </w:pPr>
            <w:r>
              <w:t xml:space="preserve">Mr. Kwame Asante – Head of Network Infrastructure</w:t>
            </w:r>
          </w:p>
        </w:tc>
      </w:tr>
      <w:tr>
        <w:tc>
          <w:tcPr/>
          <w:p>
            <w:pPr>
              <w:pStyle w:val="Compact"/>
              <w:jc w:val="left"/>
            </w:pPr>
            <w:r>
              <w:rPr>
                <w:bCs/>
                <w:b/>
              </w:rPr>
              <w:t xml:space="preserve">Contact Email:</w:t>
            </w:r>
          </w:p>
        </w:tc>
        <w:tc>
          <w:tcPr/>
          <w:p>
            <w:pPr>
              <w:pStyle w:val="Compact"/>
              <w:jc w:val="left"/>
            </w:pPr>
            <w:r>
              <w:t xml:space="preserve">k.asante@mtngroup.com</w:t>
            </w:r>
          </w:p>
        </w:tc>
      </w:tr>
    </w:tbl>
    <w:bookmarkEnd w:id="21"/>
    <w:bookmarkStart w:id="22" w:name="X95067ef301e04c13d50963faee2dec0659d7053"/>
    <w:p>
      <w:pPr>
        <w:pStyle w:val="Heading2"/>
      </w:pPr>
      <w:r>
        <w:t xml:space="preserve">2. Scope of Work – Telecommunication Engineer Services</w:t>
      </w:r>
    </w:p>
    <w:p>
      <w:pPr>
        <w:pStyle w:val="FirstParagraph"/>
      </w:pPr>
      <w:r>
        <w:t xml:space="preserve">This</w:t>
      </w:r>
      <w:r>
        <w:t xml:space="preserve"> </w:t>
      </w:r>
      <w:r>
        <w:t xml:space="preserve">Quotation Estimate</w:t>
      </w:r>
      <w:r>
        <w:t xml:space="preserve"> </w:t>
      </w:r>
      <w:r>
        <w:t xml:space="preserve">is prepared by AccraLink Telecommunications Ltd. to provide the services of a certified</w:t>
      </w:r>
      <w:r>
        <w:t xml:space="preserve"> </w:t>
      </w:r>
      <w:r>
        <w:t xml:space="preserve">Telecommunication Engineer</w:t>
      </w:r>
      <w:r>
        <w:t xml:space="preserve"> </w:t>
      </w:r>
      <w:r>
        <w:t xml:space="preserve">for the design, installation, testing, and commissioning of a 4G/5G hybrid cellular base station and associated fiber-optic backhaul infrastructure in the East Legon district of</w:t>
      </w:r>
      <w:r>
        <w:t xml:space="preserve"> </w:t>
      </w:r>
      <w:r>
        <w:t xml:space="preserve">Ghana Accra</w:t>
      </w:r>
      <w:r>
        <w:t xml:space="preserve">. The</w:t>
      </w:r>
      <w:r>
        <w:t xml:space="preserve"> </w:t>
      </w:r>
      <w:r>
        <w:t xml:space="preserve">Telecommunication Engineer</w:t>
      </w:r>
      <w:r>
        <w:t xml:space="preserve"> </w:t>
      </w:r>
      <w:r>
        <w:t xml:space="preserve">engaged under this quotation will hold a minimum of a BSc in Electrical and Electronic Engineering with a specialization in Telecommunications, and will be registered with the Engineering Council of Ghana (ECG). All work will be carried out in strict compliance with the National Communications Authority (NCA) of Ghana regulations and the Ghana Standards Authority (GSA) technical specifications.</w:t>
      </w:r>
    </w:p>
    <w:p>
      <w:pPr>
        <w:pStyle w:val="BodyText"/>
      </w:pPr>
      <w:r>
        <w:t xml:space="preserve">The</w:t>
      </w:r>
      <w:r>
        <w:t xml:space="preserve"> </w:t>
      </w:r>
      <w:r>
        <w:t xml:space="preserve">Telecommunication Engineer</w:t>
      </w:r>
      <w:r>
        <w:t xml:space="preserve"> </w:t>
      </w:r>
      <w:r>
        <w:t xml:space="preserve">will be responsible for the following deliverables: site survey and RF propagation analysis; design of the antenna array and tower mounting configuration; installation of the radio unit, baseband unit, and power subsystem; splicing and certification of 96-core single-mode fiber-optic cable for backhaul connectivity; integration with the existing core network at the Accra Central Exchange; and a full 72-hour burn-in test with performance reporting. The</w:t>
      </w:r>
      <w:r>
        <w:t xml:space="preserve"> </w:t>
      </w:r>
      <w:r>
        <w:t xml:space="preserve">Telecommunication Engineer</w:t>
      </w:r>
      <w:r>
        <w:t xml:space="preserve"> </w:t>
      </w:r>
      <w:r>
        <w:t xml:space="preserve">will also prepare as-built drawings, a commissioning report, and a 12-month preventive maintenance schedule for the client's records.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Telecommunication Engineer – Site Survey &amp; RF Planning (Ghana Accra, East Legon)</w:t>
            </w:r>
          </w:p>
        </w:tc>
        <w:tc>
          <w:tcPr/>
          <w:p>
            <w:pPr>
              <w:pStyle w:val="Compact"/>
              <w:jc w:val="left"/>
            </w:pPr>
            <w:r>
              <w:t xml:space="preserve">Day</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02</w:t>
            </w:r>
          </w:p>
        </w:tc>
        <w:tc>
          <w:tcPr/>
          <w:p>
            <w:pPr>
              <w:pStyle w:val="Compact"/>
              <w:jc w:val="left"/>
            </w:pPr>
            <w:r>
              <w:t xml:space="preserve">Telecommunication Engineer – System Design &amp; Engineering Drawings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Telecommunication Engineer – Installation &amp; Commissioning (4G/5G Node)</w:t>
            </w:r>
          </w:p>
        </w:tc>
        <w:tc>
          <w:tcPr/>
          <w:p>
            <w:pPr>
              <w:pStyle w:val="Compact"/>
              <w:jc w:val="left"/>
            </w:pPr>
            <w:r>
              <w:t xml:space="preserve">Day</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Telecommunication Engineer – Fiber-Optic Splicing &amp; OTDR Testing (96-core)</w:t>
            </w:r>
          </w:p>
        </w:tc>
        <w:tc>
          <w:tcPr/>
          <w:p>
            <w:pPr>
              <w:pStyle w:val="Compact"/>
              <w:jc w:val="left"/>
            </w:pPr>
            <w:r>
              <w:t xml:space="preserve">Day</w:t>
            </w:r>
          </w:p>
        </w:tc>
        <w:tc>
          <w:tcPr/>
          <w:p>
            <w:pPr>
              <w:pStyle w:val="Compact"/>
              <w:jc w:val="left"/>
            </w:pPr>
            <w:r>
              <w:t xml:space="preserve">4</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Telecommunication Engineer – Core Network Integration &amp; 72-hr Burn-in</w:t>
            </w:r>
          </w:p>
        </w:tc>
        <w:tc>
          <w:tcPr/>
          <w:p>
            <w:pPr>
              <w:pStyle w:val="Compact"/>
              <w:jc w:val="left"/>
            </w:pPr>
            <w:r>
              <w:t xml:space="preserve">Day</w:t>
            </w:r>
          </w:p>
        </w:tc>
        <w:tc>
          <w:tcPr/>
          <w:p>
            <w:pPr>
              <w:pStyle w:val="Compact"/>
              <w:jc w:val="left"/>
            </w:pPr>
            <w:r>
              <w:t xml:space="preserve">5</w:t>
            </w:r>
          </w:p>
        </w:tc>
        <w:tc>
          <w:tcPr/>
          <w:p>
            <w:pPr>
              <w:pStyle w:val="Compact"/>
              <w:jc w:val="left"/>
            </w:pPr>
            <w:r>
              <w:t xml:space="preserve">3,200.00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Telecommunication Engineer – As-Built Documentation &amp; Commissioning Report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Accommodation &amp; Logistics within Ghana Accra</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08</w:t>
            </w:r>
          </w:p>
        </w:tc>
        <w:tc>
          <w:tcPr/>
          <w:p>
            <w:pPr>
              <w:pStyle w:val="Compact"/>
              <w:jc w:val="left"/>
            </w:pPr>
            <w:r>
              <w:t xml:space="preserve">Personal Protective Equipment (PPE) &amp; Safety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5"/>
          </w:tcPr>
          <w:p>
            <w:pPr>
              <w:pStyle w:val="Compact"/>
              <w:jc w:val="left"/>
            </w:pPr>
            <w:r>
              <w:t xml:space="preserve">Subtotal (GHS)</w:t>
            </w:r>
          </w:p>
        </w:tc>
        <w:tc>
          <w:tcPr/>
          <w:p>
            <w:pPr>
              <w:pStyle w:val="Compact"/>
              <w:jc w:val="left"/>
            </w:pPr>
            <w:r>
              <w:t xml:space="preserve">92,400.00</w:t>
            </w:r>
          </w:p>
        </w:tc>
      </w:tr>
      <w:tr>
        <w:tc>
          <w:tcPr>
            <w:gridSpan w:val="5"/>
          </w:tcPr>
          <w:p>
            <w:pPr>
              <w:pStyle w:val="Compact"/>
              <w:jc w:val="left"/>
            </w:pPr>
            <w:r>
              <w:t xml:space="preserve">VAT @ 15% (Ghana Revenue Authority)</w:t>
            </w:r>
          </w:p>
        </w:tc>
        <w:tc>
          <w:tcPr/>
          <w:p>
            <w:pPr>
              <w:pStyle w:val="Compact"/>
              <w:jc w:val="left"/>
            </w:pPr>
            <w:r>
              <w:t xml:space="preserve">13,860.00</w:t>
            </w:r>
          </w:p>
        </w:tc>
      </w:tr>
      <w:tr>
        <w:tc>
          <w:tcPr>
            <w:gridSpan w:val="5"/>
          </w:tcPr>
          <w:p>
            <w:pPr>
              <w:pStyle w:val="Compact"/>
              <w:jc w:val="left"/>
            </w:pPr>
            <w:r>
              <w:rPr>
                <w:bCs/>
                <w:b/>
              </w:rPr>
              <w:t xml:space="preserve">TOTAL AMOUNT DUE (GHS)</w:t>
            </w:r>
          </w:p>
        </w:tc>
        <w:tc>
          <w:tcPr/>
          <w:p>
            <w:pPr>
              <w:pStyle w:val="Compact"/>
              <w:jc w:val="left"/>
            </w:pPr>
            <w:r>
              <w:rPr>
                <w:bCs/>
                <w:b/>
              </w:rPr>
              <w:t xml:space="preserve">106,260.00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(GHS)</w:t>
            </w:r>
          </w:p>
        </w:tc>
        <w:tc>
          <w:tcPr/>
          <w:p>
            <w:pPr>
              <w:pStyle w:val="Compact"/>
              <w:jc w:val="left"/>
            </w:pPr>
            <w:r>
              <w:t xml:space="preserve">Due Date</w:t>
            </w:r>
          </w:p>
        </w:tc>
      </w:tr>
      <w:tr>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31,878.00</w:t>
            </w:r>
          </w:p>
        </w:tc>
        <w:tc>
          <w:tcPr/>
          <w:p>
            <w:pPr>
              <w:pStyle w:val="Compact"/>
              <w:jc w:val="left"/>
            </w:pPr>
            <w:r>
              <w:t xml:space="preserve">Within 5 working days of signature</w:t>
            </w:r>
          </w:p>
        </w:tc>
      </w:tr>
      <w:tr>
        <w:tc>
          <w:tcPr/>
          <w:p>
            <w:pPr>
              <w:pStyle w:val="Compact"/>
              <w:jc w:val="left"/>
            </w:pPr>
            <w:r>
              <w:t xml:space="preserve">Upon completion of installation &amp; before burn-in</w:t>
            </w:r>
          </w:p>
        </w:tc>
        <w:tc>
          <w:tcPr/>
          <w:p>
            <w:pPr>
              <w:pStyle w:val="Compact"/>
              <w:jc w:val="left"/>
            </w:pPr>
            <w:r>
              <w:t xml:space="preserve">40%</w:t>
            </w:r>
          </w:p>
        </w:tc>
        <w:tc>
          <w:tcPr/>
          <w:p>
            <w:pPr>
              <w:pStyle w:val="Compact"/>
              <w:jc w:val="left"/>
            </w:pPr>
            <w:r>
              <w:t xml:space="preserve">42,504.00</w:t>
            </w:r>
          </w:p>
        </w:tc>
        <w:tc>
          <w:tcPr/>
          <w:p>
            <w:pPr>
              <w:pStyle w:val="Compact"/>
              <w:jc w:val="left"/>
            </w:pPr>
            <w:r>
              <w:t xml:space="preserve">Upon milestone sign-off</w:t>
            </w:r>
          </w:p>
        </w:tc>
      </w:tr>
      <w:tr>
        <w:tc>
          <w:tcPr/>
          <w:p>
            <w:pPr>
              <w:pStyle w:val="Compact"/>
              <w:jc w:val="left"/>
            </w:pPr>
            <w:r>
              <w:t xml:space="preserve">Upon final commissioning &amp; handover of documentation</w:t>
            </w:r>
          </w:p>
        </w:tc>
        <w:tc>
          <w:tcPr/>
          <w:p>
            <w:pPr>
              <w:pStyle w:val="Compact"/>
              <w:jc w:val="left"/>
            </w:pPr>
            <w:r>
              <w:t xml:space="preserve">30%</w:t>
            </w:r>
          </w:p>
        </w:tc>
        <w:tc>
          <w:tcPr/>
          <w:p>
            <w:pPr>
              <w:pStyle w:val="Compact"/>
              <w:jc w:val="left"/>
            </w:pPr>
            <w:r>
              <w:t xml:space="preserve">31,878.00</w:t>
            </w:r>
          </w:p>
        </w:tc>
        <w:tc>
          <w:tcPr/>
          <w:p>
            <w:pPr>
              <w:pStyle w:val="Compact"/>
              <w:jc w:val="left"/>
            </w:pPr>
            <w:r>
              <w:t xml:space="preserve">Within 7 working days of final acceptance</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revised to reflect market conditions in</w:t>
      </w:r>
      <w:r>
        <w:t xml:space="preserve"> </w:t>
      </w:r>
      <w:r>
        <w:t xml:space="preserve">Ghana Accra</w:t>
      </w:r>
      <w:r>
        <w:t xml:space="preserve">.</w:t>
      </w:r>
    </w:p>
    <w:p>
      <w:pPr>
        <w:numPr>
          <w:ilvl w:val="0"/>
          <w:numId w:val="1001"/>
        </w:numPr>
        <w:pStyle w:val="Compact"/>
      </w:pPr>
      <w:r>
        <w:t xml:space="preserve">All rates are quoted in Ghana Cedis (GHS) and are inclusive of the</w:t>
      </w:r>
      <w:r>
        <w:t xml:space="preserve"> </w:t>
      </w:r>
      <w:r>
        <w:t xml:space="preserve">Telecommunication Engineer</w:t>
      </w:r>
      <w:r>
        <w:t xml:space="preserve">'s professional fees, tools, and standard equipment. Specialized test instruments (e.g., spectrum analyzer, OTDR) are included.</w:t>
      </w:r>
    </w:p>
    <w:p>
      <w:pPr>
        <w:numPr>
          <w:ilvl w:val="0"/>
          <w:numId w:val="1001"/>
        </w:numPr>
        <w:pStyle w:val="Compact"/>
      </w:pPr>
      <w:r>
        <w:t xml:space="preserve">The</w:t>
      </w:r>
      <w:r>
        <w:t xml:space="preserve"> </w:t>
      </w:r>
      <w:r>
        <w:t xml:space="preserve">Telecommunication Engineer</w:t>
      </w:r>
      <w:r>
        <w:t xml:space="preserve"> </w:t>
      </w:r>
      <w:r>
        <w:t xml:space="preserve">shall comply with all occupational health and safety standards as mandated by the Ghana Labour Act, 2003 (Act 651), and the NCA technical codes of practice.</w:t>
      </w:r>
    </w:p>
    <w:p>
      <w:pPr>
        <w:numPr>
          <w:ilvl w:val="0"/>
          <w:numId w:val="1001"/>
        </w:numPr>
        <w:pStyle w:val="Compact"/>
      </w:pPr>
      <w:r>
        <w:t xml:space="preserve">Any change in scope beyond the work described in Section 2 will be subject to a revised</w:t>
      </w:r>
      <w:r>
        <w:t xml:space="preserve"> </w:t>
      </w:r>
      <w:r>
        <w:t xml:space="preserve">Quotation Estimate</w:t>
      </w:r>
      <w:r>
        <w:t xml:space="preserve"> </w:t>
      </w:r>
      <w:r>
        <w:t xml:space="preserve">and written approval from both parties before additional work commences.</w:t>
      </w:r>
    </w:p>
    <w:p>
      <w:pPr>
        <w:numPr>
          <w:ilvl w:val="0"/>
          <w:numId w:val="1001"/>
        </w:numPr>
        <w:pStyle w:val="Compact"/>
      </w:pPr>
      <w:r>
        <w:t xml:space="preserve">A warranty period of twelve (12) months is provided on all workmanship performed by the</w:t>
      </w:r>
      <w:r>
        <w:t xml:space="preserve"> </w:t>
      </w:r>
      <w:r>
        <w:t xml:space="preserve">Telecommunication Engineer</w:t>
      </w:r>
      <w:r>
        <w:t xml:space="preserve">. Hardware warranties are governed by the respective manufacturers' terms.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mediation in</w:t>
      </w:r>
      <w:r>
        <w:t xml:space="preserve"> </w:t>
      </w:r>
      <w:r>
        <w:t xml:space="preserve">Ghana Accra</w:t>
      </w:r>
      <w:r>
        <w:t xml:space="preserve"> </w:t>
      </w:r>
      <w:r>
        <w:t xml:space="preserve">in accordance with the laws of the Republic of Ghana.</w:t>
      </w:r>
    </w:p>
    <w:p>
      <w:pPr>
        <w:numPr>
          <w:ilvl w:val="0"/>
          <w:numId w:val="1001"/>
        </w:numPr>
        <w:pStyle w:val="Compact"/>
      </w:pPr>
      <w:r>
        <w:t xml:space="preserve">AccraLink Telecommunications Ltd. shall maintain professional indemnity insurance of not less than GHS 5,000,000 for the duration of the engagement.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for the engagement of a</w:t>
      </w:r>
      <w:r>
        <w:t xml:space="preserve"> </w:t>
      </w:r>
      <w:r>
        <w:t xml:space="preserve">Telecommunication Engineer</w:t>
      </w:r>
      <w:r>
        <w:t xml:space="preserve"> </w:t>
      </w:r>
      <w:r>
        <w:t xml:space="preserve">for the project located in</w:t>
      </w:r>
      <w:r>
        <w:t xml:space="preserve"> </w:t>
      </w:r>
      <w:r>
        <w:t xml:space="preserve">Ghana Accra</w:t>
      </w:r>
      <w:r>
        <w:t xml:space="preserve">, and agrees to all terms, conditions, and the payment schedule outlined herein.</w:t>
      </w:r>
    </w:p>
    <w:p>
      <w:pPr>
        <w:pStyle w:val="BodyText"/>
      </w:pPr>
      <w:r>
        <w:rPr>
          <w:bCs/>
          <w:b/>
        </w:rPr>
        <w:t xml:space="preserve">For and on behalf of AccraLink Telecommunications Ltd.</w:t>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 Quotation Estimate was generated by AccraLink Telecommunications Ltd., Ghana Accra. Document Ref: QTE-2025-GHA-0472. Please retain this document for your records. For queries, contact quotations@accralinktelecom.com.gh or call +233 (0) 302 445 678.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Ghana Accra</dc:title>
  <dc:creator/>
  <dc:language>en</dc:language>
  <cp:keywords/>
  <dcterms:created xsi:type="dcterms:W3CDTF">2026-10-10T02:32:04Z</dcterms:created>
  <dcterms:modified xsi:type="dcterms:W3CDTF">2026-10-10T02:32:04Z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