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Telecommunication</w:t>
      </w:r>
      <w:r>
        <w:t xml:space="preserve"> </w:t>
      </w:r>
      <w:r>
        <w:t xml:space="preserve">Engineer</w:t>
      </w:r>
      <w:r>
        <w:t xml:space="preserve"> </w:t>
      </w:r>
      <w:r>
        <w:t xml:space="preserve">-</w:t>
      </w:r>
      <w:r>
        <w:t xml:space="preserve"> </w:t>
      </w:r>
      <w:r>
        <w:t xml:space="preserve">Iraq</w:t>
      </w:r>
      <w:r>
        <w:t xml:space="preserve"> </w:t>
      </w:r>
      <w:r>
        <w:t xml:space="preserve">Baghdad</w:t>
      </w:r>
    </w:p>
    <w:bookmarkStart w:id="20" w:name="quotation-estimate"/>
    <w:p>
      <w:pPr>
        <w:pStyle w:val="Heading1"/>
      </w:pPr>
      <w:r>
        <w:t xml:space="preserve">QUOTATION ESTIMATE</w:t>
      </w:r>
    </w:p>
    <w:p>
      <w:pPr>
        <w:pStyle w:val="FirstParagraph"/>
      </w:pPr>
      <w:r>
        <w:rPr>
          <w:bCs/>
          <w:b/>
        </w:rPr>
        <w:t xml:space="preserve">Telecommunication Engineer Services</w:t>
      </w:r>
    </w:p>
    <w:p>
      <w:pPr>
        <w:pStyle w:val="BodyText"/>
      </w:pPr>
      <w:r>
        <w:t xml:space="preserve">Project Location: Iraq Baghdad</w:t>
      </w:r>
    </w:p>
    <w:p>
      <w:pPr>
        <w:pStyle w:val="BodyText"/>
      </w:pPr>
      <w:r>
        <w:t xml:space="preserve">Ref: QE-TE-2025-0047 | Date: 15 June 2025 | Valid Until: 15 July 2025</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Prepared By</w:t>
            </w:r>
          </w:p>
        </w:tc>
        <w:tc>
          <w:tcPr/>
          <w:p>
            <w:pPr>
              <w:pStyle w:val="Compact"/>
              <w:jc w:val="left"/>
            </w:pPr>
            <w:r>
              <w:t xml:space="preserve">Al-Rafidain Telecommunications Consulting LLC, Baghdad, Iraq</w:t>
            </w:r>
          </w:p>
        </w:tc>
      </w:tr>
      <w:tr>
        <w:tc>
          <w:tcPr/>
          <w:p>
            <w:pPr>
              <w:pStyle w:val="Compact"/>
              <w:jc w:val="left"/>
            </w:pPr>
            <w:r>
              <w:t xml:space="preserve">Client</w:t>
            </w:r>
          </w:p>
        </w:tc>
        <w:tc>
          <w:tcPr/>
          <w:p>
            <w:pPr>
              <w:pStyle w:val="Compact"/>
              <w:jc w:val="left"/>
            </w:pPr>
            <w:r>
              <w:t xml:space="preserve">Baghdad Municipal Telecommunications Authority (BMTA)</w:t>
            </w:r>
          </w:p>
        </w:tc>
      </w:tr>
      <w:tr>
        <w:tc>
          <w:tcPr/>
          <w:p>
            <w:pPr>
              <w:pStyle w:val="Compact"/>
              <w:jc w:val="left"/>
            </w:pPr>
            <w:r>
              <w:t xml:space="preserve">Project Title</w:t>
            </w:r>
          </w:p>
        </w:tc>
        <w:tc>
          <w:tcPr/>
          <w:p>
            <w:pPr>
              <w:pStyle w:val="Compact"/>
              <w:jc w:val="left"/>
            </w:pPr>
            <w:r>
              <w:t xml:space="preserve">Deployment and Commissioning of Telecommunication Infrastructure – Central Baghdad District</w:t>
            </w:r>
          </w:p>
        </w:tc>
      </w:tr>
      <w:tr>
        <w:tc>
          <w:tcPr/>
          <w:p>
            <w:pPr>
              <w:pStyle w:val="Compact"/>
              <w:jc w:val="left"/>
            </w:pPr>
            <w:r>
              <w:t xml:space="preserve">Quotation Estimate No.</w:t>
            </w:r>
          </w:p>
        </w:tc>
        <w:tc>
          <w:tcPr/>
          <w:p>
            <w:pPr>
              <w:pStyle w:val="Compact"/>
              <w:jc w:val="left"/>
            </w:pPr>
            <w:r>
              <w:t xml:space="preserve">QE-TE-2025-0047</w:t>
            </w:r>
          </w:p>
        </w:tc>
      </w:tr>
      <w:tr>
        <w:tc>
          <w:tcPr/>
          <w:p>
            <w:pPr>
              <w:pStyle w:val="Compact"/>
              <w:jc w:val="left"/>
            </w:pPr>
            <w:r>
              <w:t xml:space="preserve">Currency</w:t>
            </w:r>
          </w:p>
        </w:tc>
        <w:tc>
          <w:tcPr/>
          <w:p>
            <w:pPr>
              <w:pStyle w:val="Compact"/>
              <w:jc w:val="left"/>
            </w:pPr>
            <w:r>
              <w:t xml:space="preserve">US Dollars (USD)</w:t>
            </w:r>
          </w:p>
        </w:tc>
      </w:tr>
      <w:tr>
        <w:tc>
          <w:tcPr/>
          <w:p>
            <w:pPr>
              <w:pStyle w:val="Compact"/>
              <w:jc w:val="left"/>
            </w:pPr>
            <w:r>
              <w:t xml:space="preserve">Duration</w:t>
            </w:r>
          </w:p>
        </w:tc>
        <w:tc>
          <w:tcPr/>
          <w:p>
            <w:pPr>
              <w:pStyle w:val="Compact"/>
              <w:jc w:val="left"/>
            </w:pPr>
            <w:r>
              <w:t xml:space="preserve">12 Months (with optional 6-month extension)</w:t>
            </w:r>
          </w:p>
        </w:tc>
      </w:tr>
    </w:tbl>
    <w:p>
      <w:pPr>
        <w:pStyle w:val="BodyText"/>
      </w:pPr>
      <w:r>
        <w:t xml:space="preserve">1. Scope of Work – Telecommunication Engineer Assignment in Iraq Baghdad</w:t>
      </w:r>
    </w:p>
    <w:p>
      <w:pPr>
        <w:pStyle w:val="BodyText"/>
      </w:pPr>
      <w:r>
        <w:t xml:space="preserve">This Quotation Estimate is issued by Al-Rafidain Telecommunications Consulting LLC to formally propose the engagement of a senior Telecommunication Engineer for the design, deployment, testing, and commissioning of fiber-optic and wireless telecommunication infrastructure across the Central Baghdad District, Iraq Baghdad. The Telecommunication Engineer shall be responsible for end-to-end technical oversight of all network elements, including but not limited to optical fiber splicing, microwave link installation, base station configuration, and core network integration. The scope covers all civil coordination, vendor management, regulatory compliance with the Iraqi Communications and Media Commission (CMC), and final handover documentation.</w:t>
      </w:r>
    </w:p>
    <w:p>
      <w:pPr>
        <w:pStyle w:val="BodyText"/>
      </w:pPr>
      <w:r>
        <w:t xml:space="preserve">2. Detailed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Senior Telecommunication Engineer – Monthly Professional Fee (design, supervision, and commissioning in Iraq Baghdad)</w:t>
            </w:r>
          </w:p>
        </w:tc>
        <w:tc>
          <w:tcPr/>
          <w:p>
            <w:pPr>
              <w:pStyle w:val="Compact"/>
              <w:jc w:val="left"/>
            </w:pPr>
            <w:r>
              <w:t xml:space="preserve">12</w:t>
            </w:r>
          </w:p>
        </w:tc>
        <w:tc>
          <w:tcPr/>
          <w:p>
            <w:pPr>
              <w:pStyle w:val="Compact"/>
              <w:jc w:val="left"/>
            </w:pPr>
            <w:r>
              <w:t xml:space="preserve">Month</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2</w:t>
            </w:r>
          </w:p>
        </w:tc>
        <w:tc>
          <w:tcPr/>
          <w:p>
            <w:pPr>
              <w:pStyle w:val="Compact"/>
              <w:jc w:val="left"/>
            </w:pPr>
            <w:r>
              <w:t xml:space="preserve">Telecommunication Engineer – Site Survey and Feasibility Study (Central Baghdad, 14 districts)</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3</w:t>
            </w:r>
          </w:p>
        </w:tc>
        <w:tc>
          <w:tcPr/>
          <w:p>
            <w:pPr>
              <w:pStyle w:val="Compact"/>
              <w:jc w:val="left"/>
            </w:pPr>
            <w:r>
              <w:t xml:space="preserve">Fiber-Optic Network Design and Engineering (120 km backbone, Iraq Baghdad)</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4</w:t>
            </w:r>
          </w:p>
        </w:tc>
        <w:tc>
          <w:tcPr/>
          <w:p>
            <w:pPr>
              <w:pStyle w:val="Compact"/>
              <w:jc w:val="left"/>
            </w:pPr>
            <w:r>
              <w:t xml:space="preserve">Wireless Microwave Link Planning and Configuration (28 links)</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5</w:t>
            </w:r>
          </w:p>
        </w:tc>
        <w:tc>
          <w:tcPr/>
          <w:p>
            <w:pPr>
              <w:pStyle w:val="Compact"/>
              <w:jc w:val="left"/>
            </w:pPr>
            <w:r>
              <w:t xml:space="preserve">Base Station Installation Supervision (45 sites across Iraq Baghdad)</w:t>
            </w:r>
          </w:p>
        </w:tc>
        <w:tc>
          <w:tcPr/>
          <w:p>
            <w:pPr>
              <w:pStyle w:val="Compact"/>
              <w:jc w:val="left"/>
            </w:pPr>
            <w:r>
              <w:t xml:space="preserve">45</w:t>
            </w:r>
          </w:p>
        </w:tc>
        <w:tc>
          <w:tcPr/>
          <w:p>
            <w:pPr>
              <w:pStyle w:val="Compact"/>
              <w:jc w:val="left"/>
            </w:pPr>
            <w:r>
              <w:t xml:space="preserve">Site</w:t>
            </w:r>
          </w:p>
        </w:tc>
        <w:tc>
          <w:tcPr/>
          <w:p>
            <w:pPr>
              <w:pStyle w:val="Compact"/>
              <w:jc w:val="left"/>
            </w:pPr>
            <w:r>
              <w:t xml:space="preserve">350.00</w:t>
            </w:r>
          </w:p>
        </w:tc>
        <w:tc>
          <w:tcPr/>
          <w:p>
            <w:pPr>
              <w:pStyle w:val="Compact"/>
              <w:jc w:val="left"/>
            </w:pPr>
            <w:r>
              <w:t xml:space="preserve">15,750.00</w:t>
            </w:r>
          </w:p>
        </w:tc>
      </w:tr>
      <w:tr>
        <w:tc>
          <w:tcPr/>
          <w:p>
            <w:pPr>
              <w:pStyle w:val="Compact"/>
              <w:jc w:val="left"/>
            </w:pPr>
            <w:r>
              <w:t xml:space="preserve">6</w:t>
            </w:r>
          </w:p>
        </w:tc>
        <w:tc>
          <w:tcPr/>
          <w:p>
            <w:pPr>
              <w:pStyle w:val="Compact"/>
              <w:jc w:val="left"/>
            </w:pPr>
            <w:r>
              <w:t xml:space="preserve">Core Network Integration and IP Routing Configuration</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14,000.00</w:t>
            </w:r>
          </w:p>
        </w:tc>
        <w:tc>
          <w:tcPr/>
          <w:p>
            <w:pPr>
              <w:pStyle w:val="Compact"/>
              <w:jc w:val="left"/>
            </w:pPr>
            <w:r>
              <w:t xml:space="preserve">14,000.00</w:t>
            </w:r>
          </w:p>
        </w:tc>
      </w:tr>
      <w:tr>
        <w:tc>
          <w:tcPr/>
          <w:p>
            <w:pPr>
              <w:pStyle w:val="Compact"/>
              <w:jc w:val="left"/>
            </w:pPr>
            <w:r>
              <w:t xml:space="preserve">7</w:t>
            </w:r>
          </w:p>
        </w:tc>
        <w:tc>
          <w:tcPr/>
          <w:p>
            <w:pPr>
              <w:pStyle w:val="Compact"/>
              <w:jc w:val="left"/>
            </w:pPr>
            <w:r>
              <w:t xml:space="preserve">Testing, Commissioning, and Performance Validation (all network elements)</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10,000.00</w:t>
            </w:r>
          </w:p>
        </w:tc>
        <w:tc>
          <w:tcPr/>
          <w:p>
            <w:pPr>
              <w:pStyle w:val="Compact"/>
              <w:jc w:val="left"/>
            </w:pPr>
            <w:r>
              <w:t xml:space="preserve">10,000.00</w:t>
            </w:r>
          </w:p>
        </w:tc>
      </w:tr>
      <w:tr>
        <w:tc>
          <w:tcPr/>
          <w:p>
            <w:pPr>
              <w:pStyle w:val="Compact"/>
              <w:jc w:val="left"/>
            </w:pPr>
            <w:r>
              <w:t xml:space="preserve">8</w:t>
            </w:r>
          </w:p>
        </w:tc>
        <w:tc>
          <w:tcPr/>
          <w:p>
            <w:pPr>
              <w:pStyle w:val="Compact"/>
              <w:jc w:val="left"/>
            </w:pPr>
            <w:r>
              <w:t xml:space="preserve">Regulatory Compliance and CMC Licensing Support (Iraq Baghdad jurisdiction)</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6,500.00</w:t>
            </w:r>
          </w:p>
        </w:tc>
        <w:tc>
          <w:tcPr/>
          <w:p>
            <w:pPr>
              <w:pStyle w:val="Compact"/>
              <w:jc w:val="left"/>
            </w:pPr>
            <w:r>
              <w:t xml:space="preserve">6,500.00</w:t>
            </w:r>
          </w:p>
        </w:tc>
      </w:tr>
      <w:tr>
        <w:tc>
          <w:tcPr/>
          <w:p>
            <w:pPr>
              <w:pStyle w:val="Compact"/>
              <w:jc w:val="left"/>
            </w:pPr>
            <w:r>
              <w:t xml:space="preserve">9</w:t>
            </w:r>
          </w:p>
        </w:tc>
        <w:tc>
          <w:tcPr/>
          <w:p>
            <w:pPr>
              <w:pStyle w:val="Compact"/>
              <w:jc w:val="left"/>
            </w:pPr>
            <w:r>
              <w:t xml:space="preserve">Technical Documentation, As-Built Drawings, and Handover Package</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5,000.00</w:t>
            </w:r>
          </w:p>
        </w:tc>
        <w:tc>
          <w:tcPr/>
          <w:p>
            <w:pPr>
              <w:pStyle w:val="Compact"/>
              <w:jc w:val="left"/>
            </w:pPr>
            <w:r>
              <w:t xml:space="preserve">5,000.00</w:t>
            </w:r>
          </w:p>
        </w:tc>
      </w:tr>
      <w:tr>
        <w:tc>
          <w:tcPr/>
          <w:p>
            <w:pPr>
              <w:pStyle w:val="Compact"/>
              <w:jc w:val="left"/>
            </w:pPr>
            <w:r>
              <w:t xml:space="preserve">10</w:t>
            </w:r>
          </w:p>
        </w:tc>
        <w:tc>
          <w:tcPr/>
          <w:p>
            <w:pPr>
              <w:pStyle w:val="Compact"/>
              <w:jc w:val="left"/>
            </w:pPr>
            <w:r>
              <w:t xml:space="preserve">Travel, Accommodation, and Local Transportation within Iraq Baghdad</w:t>
            </w:r>
          </w:p>
        </w:tc>
        <w:tc>
          <w:tcPr/>
          <w:p>
            <w:pPr>
              <w:pStyle w:val="Compact"/>
              <w:jc w:val="left"/>
            </w:pPr>
            <w:r>
              <w:t xml:space="preserve">12</w:t>
            </w:r>
          </w:p>
        </w:tc>
        <w:tc>
          <w:tcPr/>
          <w:p>
            <w:pPr>
              <w:pStyle w:val="Compact"/>
              <w:jc w:val="left"/>
            </w:pPr>
            <w:r>
              <w:t xml:space="preserve">Month</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11</w:t>
            </w:r>
          </w:p>
        </w:tc>
        <w:tc>
          <w:tcPr/>
          <w:p>
            <w:pPr>
              <w:pStyle w:val="Compact"/>
              <w:jc w:val="left"/>
            </w:pPr>
            <w:r>
              <w:t xml:space="preserve">Security Clearance and Work Permits (Iraqi government requirements)</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12</w:t>
            </w:r>
          </w:p>
        </w:tc>
        <w:tc>
          <w:tcPr/>
          <w:p>
            <w:pPr>
              <w:pStyle w:val="Compact"/>
              <w:jc w:val="left"/>
            </w:pPr>
            <w:r>
              <w:t xml:space="preserve">Contingency and Unforeseen Site Conditions (5% of subtotal)</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13,262.50</w:t>
            </w:r>
          </w:p>
        </w:tc>
        <w:tc>
          <w:tcPr/>
          <w:p>
            <w:pPr>
              <w:pStyle w:val="Compact"/>
              <w:jc w:val="left"/>
            </w:pPr>
            <w:r>
              <w:t xml:space="preserve">13,262.50</w:t>
            </w:r>
          </w:p>
        </w:tc>
      </w:tr>
      <w:tr>
        <w:tc>
          <w:tcPr>
            <w:gridSpan w:val="5"/>
          </w:tcPr>
          <w:p>
            <w:pPr>
              <w:pStyle w:val="Compact"/>
              <w:jc w:val="left"/>
            </w:pPr>
            <w:r>
              <w:t xml:space="preserve">TOTAL QUOTATION ESTIMATE AMOUNT</w:t>
            </w:r>
          </w:p>
        </w:tc>
        <w:tc>
          <w:tcPr/>
          <w:p>
            <w:pPr>
              <w:pStyle w:val="Compact"/>
              <w:jc w:val="left"/>
            </w:pPr>
            <w:r>
              <w:t xml:space="preserve">$245,912.50</w:t>
            </w:r>
          </w:p>
        </w:tc>
      </w:tr>
    </w:tbl>
    <w:p>
      <w:pPr>
        <w:pStyle w:val="BodyText"/>
      </w:pPr>
      <w:r>
        <w:t xml:space="preserve">3. Payment Schedule</w:t>
      </w:r>
    </w:p>
    <w:p>
      <w:pPr>
        <w:pStyle w:val="BodyText"/>
      </w:pPr>
      <w:r>
        <w:t xml:space="preserve">This Quotation Estimate shall be settled according to the following milestone-based payment structure:</w:t>
      </w:r>
    </w:p>
    <w:p>
      <w:pPr>
        <w:numPr>
          <w:ilvl w:val="0"/>
          <w:numId w:val="1001"/>
        </w:numPr>
        <w:pStyle w:val="Compact"/>
      </w:pPr>
      <w:r>
        <w:rPr>
          <w:bCs/>
          <w:b/>
        </w:rPr>
        <w:t xml:space="preserve">Advance Payment (20%):</w:t>
      </w:r>
      <w:r>
        <w:t xml:space="preserve"> </w:t>
      </w:r>
      <w:r>
        <w:t xml:space="preserve">$49,182.50 – upon signing of the service agreement and receipt of the Telecommunication Engineer's mobilization in Iraq Baghdad.</w:t>
      </w:r>
    </w:p>
    <w:p>
      <w:pPr>
        <w:numPr>
          <w:ilvl w:val="0"/>
          <w:numId w:val="1001"/>
        </w:numPr>
        <w:pStyle w:val="Compact"/>
      </w:pPr>
      <w:r>
        <w:rPr>
          <w:bCs/>
          <w:b/>
        </w:rPr>
        <w:t xml:space="preserve">Milestone 1 (25%):</w:t>
      </w:r>
      <w:r>
        <w:t xml:space="preserve"> </w:t>
      </w:r>
      <w:r>
        <w:t xml:space="preserve">$61,478.13 – upon completion of site surveys, network design approval, and CMC preliminary clearance.</w:t>
      </w:r>
    </w:p>
    <w:p>
      <w:pPr>
        <w:numPr>
          <w:ilvl w:val="0"/>
          <w:numId w:val="1001"/>
        </w:numPr>
        <w:pStyle w:val="Compact"/>
      </w:pPr>
      <w:r>
        <w:rPr>
          <w:bCs/>
          <w:b/>
        </w:rPr>
        <w:t xml:space="preserve">Milestone 2 (30%):</w:t>
      </w:r>
      <w:r>
        <w:t xml:space="preserve"> </w:t>
      </w:r>
      <w:r>
        <w:t xml:space="preserve">$73,773.75 – upon physical completion of fiber backbone, microwave links, and base station installations.</w:t>
      </w:r>
    </w:p>
    <w:p>
      <w:pPr>
        <w:numPr>
          <w:ilvl w:val="0"/>
          <w:numId w:val="1001"/>
        </w:numPr>
        <w:pStyle w:val="Compact"/>
      </w:pPr>
      <w:r>
        <w:rPr>
          <w:bCs/>
          <w:b/>
        </w:rPr>
        <w:t xml:space="preserve">Milestone 3 (20%):</w:t>
      </w:r>
      <w:r>
        <w:t xml:space="preserve"> </w:t>
      </w:r>
      <w:r>
        <w:t xml:space="preserve">$49,182.50 – upon successful testing, commissioning, and performance validation of all systems.</w:t>
      </w:r>
    </w:p>
    <w:p>
      <w:pPr>
        <w:numPr>
          <w:ilvl w:val="0"/>
          <w:numId w:val="1001"/>
        </w:numPr>
        <w:pStyle w:val="Compact"/>
      </w:pPr>
      <w:r>
        <w:rPr>
          <w:bCs/>
          <w:b/>
        </w:rPr>
        <w:t xml:space="preserve">Final Payment (5%):</w:t>
      </w:r>
      <w:r>
        <w:t xml:space="preserve"> </w:t>
      </w:r>
      <w:r>
        <w:t xml:space="preserve">$12,295.62 – upon delivery of the complete as-built documentation package and formal handover to the client.</w:t>
      </w:r>
    </w:p>
    <w:p>
      <w:pPr>
        <w:pStyle w:val="FirstParagraph"/>
      </w:pPr>
      <w:r>
        <w:t xml:space="preserve">4. Terms and Conditions</w:t>
      </w:r>
    </w:p>
    <w:p>
      <w:pPr>
        <w:numPr>
          <w:ilvl w:val="0"/>
          <w:numId w:val="1002"/>
        </w:numPr>
        <w:pStyle w:val="Compact"/>
      </w:pPr>
      <w:r>
        <w:t xml:space="preserve">This Quotation Estimate is valid for thirty (30) calendar days from the date of issue. Any acceptance beyond this period requires revalidation of pricing.</w:t>
      </w:r>
    </w:p>
    <w:p>
      <w:pPr>
        <w:numPr>
          <w:ilvl w:val="0"/>
          <w:numId w:val="1002"/>
        </w:numPr>
        <w:pStyle w:val="Compact"/>
      </w:pPr>
      <w:r>
        <w:t xml:space="preserve">All rates are quoted in US Dollars and are inclusive of applicable Iraqi Value Added Tax (VAT) at 5%.</w:t>
      </w:r>
    </w:p>
    <w:p>
      <w:pPr>
        <w:numPr>
          <w:ilvl w:val="0"/>
          <w:numId w:val="1002"/>
        </w:numPr>
        <w:pStyle w:val="Compact"/>
      </w:pPr>
      <w:r>
        <w:t xml:space="preserve">The Telecommunication Engineer shall comply with all Iraqi labor laws, safety regulations, and the specific operational guidelines of the Iraq Baghdad municipal authority.</w:t>
      </w:r>
    </w:p>
    <w:p>
      <w:pPr>
        <w:numPr>
          <w:ilvl w:val="0"/>
          <w:numId w:val="1002"/>
        </w:numPr>
        <w:pStyle w:val="Compact"/>
      </w:pPr>
      <w:r>
        <w:t xml:space="preserve">The client shall provide secure access to all project sites, necessary permits, and coordination with local government entities within Iraq Baghdad.</w:t>
      </w:r>
    </w:p>
    <w:p>
      <w:pPr>
        <w:numPr>
          <w:ilvl w:val="0"/>
          <w:numId w:val="1002"/>
        </w:numPr>
        <w:pStyle w:val="Compact"/>
      </w:pPr>
      <w:r>
        <w:t xml:space="preserve">Intellectual property rights for all designs, configurations, and documentation produced under this Quotation Estimate shall vest with the client upon full payment.</w:t>
      </w:r>
    </w:p>
    <w:p>
      <w:pPr>
        <w:numPr>
          <w:ilvl w:val="0"/>
          <w:numId w:val="1002"/>
        </w:numPr>
        <w:pStyle w:val="Compact"/>
      </w:pPr>
      <w:r>
        <w:t xml:space="preserve">Force majeure events, including but not limited to civil unrest, natural disasters, or government-imposed restrictions in Iraq Baghdad, shall extend the project timeline proportionally without penalty to either party.</w:t>
      </w:r>
    </w:p>
    <w:p>
      <w:pPr>
        <w:numPr>
          <w:ilvl w:val="0"/>
          <w:numId w:val="1002"/>
        </w:numPr>
        <w:pStyle w:val="Compact"/>
      </w:pPr>
      <w:r>
        <w:t xml:space="preserve">Disputes arising from this Quotation Estimate shall be resolved through arbitration in accordance with the Iraqi Commercial Arbitration Law, with the seat of arbitration in Baghdad, Iraq.</w:t>
      </w:r>
    </w:p>
    <w:p>
      <w:pPr>
        <w:numPr>
          <w:ilvl w:val="0"/>
          <w:numId w:val="1002"/>
        </w:numPr>
        <w:pStyle w:val="Compact"/>
      </w:pPr>
      <w:r>
        <w:t xml:space="preserve">The Telecommunication Engineer shall maintain professional liability insurance with a minimum coverage of USD 500,000 throughout the engagement period.</w:t>
      </w:r>
    </w:p>
    <w:p>
      <w:pPr>
        <w:pStyle w:val="FirstParagraph"/>
      </w:pPr>
      <w:r>
        <w:t xml:space="preserve">5. Assumptions and Exclusions</w:t>
      </w:r>
    </w:p>
    <w:p>
      <w:pPr>
        <w:pStyle w:val="BodyText"/>
      </w:pPr>
      <w:r>
        <w:rPr>
          <w:bCs/>
          <w:b/>
        </w:rPr>
        <w:t xml:space="preserve">Note:</w:t>
      </w:r>
      <w:r>
        <w:t xml:space="preserve"> </w:t>
      </w:r>
      <w:r>
        <w:t xml:space="preserve">This Quotation Estimate assumes standard operating conditions in Iraq Baghdad. Costs associated with major civil works (trenching, conduit laying exceeding 500 m per segment), third-party equipment procurement, and power supply infrastructure are excluded and shall be quoted separately. The Telecommunication Engineer's scope is limited to design, engineering, supervision, and commissioning activities. Any change in scope exceeding 10% of the original work order shall trigger a formal variation order and revised Quotation Estimate.</w:t>
      </w:r>
    </w:p>
    <w:p>
      <w:pPr>
        <w:pStyle w:val="BodyText"/>
      </w:pPr>
      <w:r>
        <w:t xml:space="preserve">6. Acceptance and Authorization</w:t>
      </w:r>
    </w:p>
    <w:p>
      <w:pPr>
        <w:pStyle w:val="BodyText"/>
      </w:pPr>
      <w:r>
        <w:t xml:space="preserve">By signing below, the client acknowledges and accepts this Quotation Estimate for the engagement of a Telecommunication Engineer for the described project in Iraq Baghdad. The terms, conditions, and pricing outlined herein are agreed upon and binding upon both parties.</w:t>
      </w:r>
    </w:p>
    <w:p>
      <w:pPr>
        <w:pStyle w:val="BodyText"/>
      </w:pPr>
      <w:r>
        <w:rPr>
          <w:bCs/>
          <w:b/>
        </w:rPr>
        <w:t xml:space="preserve">For: Al-Rafidain Telecommunications Consulting LLC</w:t>
      </w:r>
      <w:r>
        <w:br/>
      </w:r>
      <w:r>
        <w:t xml:space="preserve">Name: Eng. Khalid Al-Mansouri</w:t>
      </w:r>
      <w:r>
        <w:br/>
      </w:r>
      <w:r>
        <w:t xml:space="preserve">Title: Chief Telecommunication Engineer</w:t>
      </w:r>
      <w:r>
        <w:br/>
      </w:r>
      <w:r>
        <w:t xml:space="preserve">Date: _______________</w:t>
      </w:r>
    </w:p>
    <w:p>
      <w:pPr>
        <w:pStyle w:val="BodyText"/>
      </w:pPr>
      <w:r>
        <w:rPr>
          <w:bCs/>
          <w:b/>
        </w:rPr>
        <w:t xml:space="preserve">For: Baghdad Municipal Telecommunications Authority</w:t>
      </w:r>
      <w:r>
        <w:br/>
      </w:r>
      <w:r>
        <w:t xml:space="preserve">Name: _________________________</w:t>
      </w:r>
      <w:r>
        <w:br/>
      </w:r>
      <w:r>
        <w:t xml:space="preserve">Title: _________________________</w:t>
      </w:r>
      <w:r>
        <w:br/>
      </w:r>
      <w:r>
        <w:t xml:space="preserve">Date: _______________</w:t>
      </w:r>
    </w:p>
    <w:p>
      <w:pPr>
        <w:pStyle w:val="BodyText"/>
      </w:pPr>
      <w:r>
        <w:t xml:space="preserve">— End of Quotation Estimate QE-TE-2025-0047 | Telecommunication Engineer Services | Iraq Baghdad —</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Telecommunication Engineer - Iraq Baghdad</dc:title>
  <dc:creator/>
  <dc:language>en</dc:language>
  <cp:keywords/>
  <dcterms:created xsi:type="dcterms:W3CDTF">2026-10-10T02:54:16Z</dcterms:created>
  <dcterms:modified xsi:type="dcterms:W3CDTF">2026-10-10T02:54:16Z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