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Israel</w:t>
      </w:r>
      <w:r>
        <w:t xml:space="preserve"> </w:t>
      </w:r>
      <w:r>
        <w:t xml:space="preserve">Jerusalem</w:t>
      </w:r>
    </w:p>
    <w:bookmarkStart w:id="20" w:name="quotation-estimate"/>
    <w:p>
      <w:pPr>
        <w:pStyle w:val="Heading1"/>
      </w:pPr>
      <w:r>
        <w:t xml:space="preserve">QUOTATION ESTIMATE</w:t>
      </w:r>
    </w:p>
    <w:p>
      <w:pPr>
        <w:pStyle w:val="FirstParagraph"/>
      </w:pPr>
      <w:r>
        <w:t xml:space="preserve">Professional Telecommunication Engineering Services</w:t>
      </w:r>
    </w:p>
    <w:p>
      <w:pPr>
        <w:pStyle w:val="BodyText"/>
      </w:pPr>
      <w:r>
        <w:t xml:space="preserve">Serving Israel Jerusalem and Surrounding Regions</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QTE-JER-2025-0487</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days)</w:t>
            </w:r>
          </w:p>
        </w:tc>
      </w:tr>
      <w:tr>
        <w:tc>
          <w:tcPr/>
          <w:p>
            <w:pPr>
              <w:pStyle w:val="Compact"/>
              <w:jc w:val="left"/>
            </w:pPr>
            <w:r>
              <w:t xml:space="preserve">Prepared By:</w:t>
            </w:r>
          </w:p>
        </w:tc>
        <w:tc>
          <w:tcPr/>
          <w:p>
            <w:pPr>
              <w:pStyle w:val="Compact"/>
              <w:jc w:val="left"/>
            </w:pPr>
            <w:r>
              <w:t xml:space="preserve">Jerusalem Telecom Solutions Ltd., 42 King George Street, Israel Jerusalem, 9451201</w:t>
            </w:r>
          </w:p>
        </w:tc>
      </w:tr>
      <w:tr>
        <w:tc>
          <w:tcPr/>
          <w:p>
            <w:pPr>
              <w:pStyle w:val="Compact"/>
              <w:jc w:val="left"/>
            </w:pPr>
            <w:r>
              <w:t xml:space="preserve">Contact:</w:t>
            </w:r>
          </w:p>
        </w:tc>
        <w:tc>
          <w:tcPr/>
          <w:p>
            <w:pPr>
              <w:pStyle w:val="Compact"/>
              <w:jc w:val="left"/>
            </w:pPr>
            <w:r>
              <w:t xml:space="preserve">engineering@jts-telecom.co.il | +972-2-625-4400</w:t>
            </w:r>
          </w:p>
        </w:tc>
      </w:tr>
      <w:tr>
        <w:tc>
          <w:tcPr/>
          <w:p>
            <w:pPr>
              <w:pStyle w:val="Compact"/>
              <w:jc w:val="left"/>
            </w:pPr>
            <w:r>
              <w:t xml:space="preserve">Prepared For:</w:t>
            </w:r>
          </w:p>
        </w:tc>
        <w:tc>
          <w:tcPr/>
          <w:p>
            <w:pPr>
              <w:pStyle w:val="Compact"/>
              <w:jc w:val="left"/>
            </w:pPr>
            <w:r>
              <w:t xml:space="preserve">Client Name / Organization (to be confirmed upon acceptance)</w:t>
            </w:r>
          </w:p>
        </w:tc>
      </w:tr>
      <w:tr>
        <w:tc>
          <w:tcPr/>
          <w:p>
            <w:pPr>
              <w:pStyle w:val="Compact"/>
              <w:jc w:val="left"/>
            </w:pPr>
            <w:r>
              <w:t xml:space="preserve">Project Location:</w:t>
            </w:r>
          </w:p>
        </w:tc>
        <w:tc>
          <w:tcPr/>
          <w:p>
            <w:pPr>
              <w:pStyle w:val="Compact"/>
              <w:jc w:val="left"/>
            </w:pPr>
            <w:r>
              <w:t xml:space="preserve">Israel Jerusalem, Central District</w:t>
            </w:r>
          </w:p>
        </w:tc>
      </w:tr>
    </w:tbl>
    <w:p>
      <w:pPr>
        <w:pStyle w:val="BodyText"/>
      </w:pPr>
      <w:r>
        <w:t xml:space="preserve">1. SCOPE OF WORK AND DESCRIPTION</w:t>
      </w:r>
    </w:p>
    <w:p>
      <w:pPr>
        <w:pStyle w:val="BodyText"/>
      </w:pPr>
      <w:r>
        <w:t xml:space="preserve">This</w:t>
      </w:r>
      <w:r>
        <w:t xml:space="preserve"> </w:t>
      </w:r>
      <w:r>
        <w:t xml:space="preserve">Quotation Estimate</w:t>
      </w:r>
      <w:r>
        <w:t xml:space="preserve"> </w:t>
      </w:r>
      <w:r>
        <w:t xml:space="preserve">is issued by Jerusalem Telecom Solutions Ltd. to provide comprehensive professional services rendered by a certified</w:t>
      </w:r>
      <w:r>
        <w:t xml:space="preserve"> </w:t>
      </w:r>
      <w:r>
        <w:t xml:space="preserve">Telecommunication Engineer</w:t>
      </w:r>
      <w:r>
        <w:t xml:space="preserve"> </w:t>
      </w:r>
      <w:r>
        <w:t xml:space="preserve">for the design, implementation, testing, and commissioning of telecommunication infrastructure within the Israel Jerusalem metropolitan area. The scope encompasses all activities necessary to deliver a fully operational, code-compliant telecommunication system in accordance with the regulations set forth by the Israeli Ministry of Communications and the Israel Electric Corporation (IEC) standards.</w:t>
      </w:r>
    </w:p>
    <w:p>
      <w:pPr>
        <w:pStyle w:val="BodyText"/>
      </w:pPr>
      <w:r>
        <w:t xml:space="preserve">The</w:t>
      </w:r>
      <w:r>
        <w:t xml:space="preserve"> </w:t>
      </w:r>
      <w:r>
        <w:t xml:space="preserve">Telecommunication Engineer</w:t>
      </w:r>
      <w:r>
        <w:t xml:space="preserve"> </w:t>
      </w:r>
      <w:r>
        <w:t xml:space="preserve">assigned to this project holds a B.Sc. in Electrical and Electronic Engineering from the Technion – Israel Institute of Technology, possesses over twelve years of field experience in Israel Jerusalem, and is licensed by the Israeli Engineers Association (IAE) under license number IAE-EL-2013-7742. All work will be conducted in strict compliance with local building codes, municipal permits, and the National Telecommunications Authority (NTA) of Israel regulations.</w:t>
      </w:r>
    </w:p>
    <w:p>
      <w:pPr>
        <w:pStyle w:val="BodyText"/>
      </w:pPr>
      <w:r>
        <w:t xml:space="preserve">2. ITEMIZED SERVICES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Rate (ILS)</w:t>
            </w:r>
          </w:p>
        </w:tc>
        <w:tc>
          <w:tcPr/>
          <w:p>
            <w:pPr>
              <w:pStyle w:val="Compact"/>
              <w:jc w:val="left"/>
            </w:pPr>
            <w:r>
              <w:t xml:space="preserve">Total (ILS)</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Site survey and feasibility assessment of existing telecommunication infrastructure in Israel Jerusalem</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c>
          <w:tcPr/>
          <w:p>
            <w:pPr>
              <w:pStyle w:val="Compact"/>
              <w:jc w:val="left"/>
            </w:pPr>
            <w:r>
              <w:t xml:space="preserve">2 days</w:t>
            </w:r>
          </w:p>
        </w:tc>
      </w:tr>
      <w:tr>
        <w:tc>
          <w:tcPr/>
          <w:p>
            <w:pPr>
              <w:pStyle w:val="Compact"/>
              <w:jc w:val="left"/>
            </w:pPr>
            <w:r>
              <w:t xml:space="preserve">2</w:t>
            </w:r>
          </w:p>
        </w:tc>
        <w:tc>
          <w:tcPr/>
          <w:p>
            <w:pPr>
              <w:pStyle w:val="Compact"/>
              <w:jc w:val="left"/>
            </w:pPr>
            <w:r>
              <w:t xml:space="preserve">System design and engineering documentation by a senior Telecommunication Engineer (schematics, load calculations, frequency planning)</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c>
          <w:tcPr/>
          <w:p>
            <w:pPr>
              <w:pStyle w:val="Compact"/>
              <w:jc w:val="left"/>
            </w:pPr>
            <w:r>
              <w:t xml:space="preserve">5 days</w:t>
            </w:r>
          </w:p>
        </w:tc>
      </w:tr>
      <w:tr>
        <w:tc>
          <w:tcPr/>
          <w:p>
            <w:pPr>
              <w:pStyle w:val="Compact"/>
              <w:jc w:val="left"/>
            </w:pPr>
            <w:r>
              <w:t xml:space="preserve">3</w:t>
            </w:r>
          </w:p>
        </w:tc>
        <w:tc>
          <w:tcPr/>
          <w:p>
            <w:pPr>
              <w:pStyle w:val="Compact"/>
              <w:jc w:val="left"/>
            </w:pPr>
            <w:r>
              <w:t xml:space="preserve">Supply and installation of fiber-optic backbone cabling (single-mode, 24-fiber) across the Israel Jerusalem facility</w:t>
            </w:r>
          </w:p>
        </w:tc>
        <w:tc>
          <w:tcPr/>
          <w:p>
            <w:pPr>
              <w:pStyle w:val="Compact"/>
              <w:jc w:val="left"/>
            </w:pPr>
            <w:r>
              <w:t xml:space="preserve">1,200 m</w:t>
            </w:r>
          </w:p>
        </w:tc>
        <w:tc>
          <w:tcPr/>
          <w:p>
            <w:pPr>
              <w:pStyle w:val="Compact"/>
              <w:jc w:val="left"/>
            </w:pPr>
            <w:r>
              <w:t xml:space="preserve">85</w:t>
            </w:r>
          </w:p>
        </w:tc>
        <w:tc>
          <w:tcPr/>
          <w:p>
            <w:pPr>
              <w:pStyle w:val="Compact"/>
              <w:jc w:val="left"/>
            </w:pPr>
            <w:r>
              <w:t xml:space="preserve">102,000</w:t>
            </w:r>
          </w:p>
        </w:tc>
        <w:tc>
          <w:tcPr/>
          <w:p>
            <w:pPr>
              <w:pStyle w:val="Compact"/>
              <w:jc w:val="left"/>
            </w:pPr>
            <w:r>
              <w:t xml:space="preserve">10 days</w:t>
            </w:r>
          </w:p>
        </w:tc>
      </w:tr>
      <w:tr>
        <w:tc>
          <w:tcPr/>
          <w:p>
            <w:pPr>
              <w:pStyle w:val="Compact"/>
              <w:jc w:val="left"/>
            </w:pPr>
            <w:r>
              <w:t xml:space="preserve">4</w:t>
            </w:r>
          </w:p>
        </w:tc>
        <w:tc>
          <w:tcPr/>
          <w:p>
            <w:pPr>
              <w:pStyle w:val="Compact"/>
              <w:jc w:val="left"/>
            </w:pPr>
            <w:r>
              <w:t xml:space="preserve">Installation and configuration of enterprise-grade IP-PBX telephony system with 48 extensions</w:t>
            </w:r>
          </w:p>
        </w:tc>
        <w:tc>
          <w:tcPr/>
          <w:p>
            <w:pPr>
              <w:pStyle w:val="Compact"/>
              <w:jc w:val="left"/>
            </w:pPr>
            <w:r>
              <w:t xml:space="preserve">1</w:t>
            </w:r>
          </w:p>
        </w:tc>
        <w:tc>
          <w:tcPr/>
          <w:p>
            <w:pPr>
              <w:pStyle w:val="Compact"/>
              <w:jc w:val="left"/>
            </w:pPr>
            <w:r>
              <w:t xml:space="preserve">38,500</w:t>
            </w:r>
          </w:p>
        </w:tc>
        <w:tc>
          <w:tcPr/>
          <w:p>
            <w:pPr>
              <w:pStyle w:val="Compact"/>
              <w:jc w:val="left"/>
            </w:pPr>
            <w:r>
              <w:t xml:space="preserve">38,500</w:t>
            </w:r>
          </w:p>
        </w:tc>
        <w:tc>
          <w:tcPr/>
          <w:p>
            <w:pPr>
              <w:pStyle w:val="Compact"/>
              <w:jc w:val="left"/>
            </w:pPr>
            <w:r>
              <w:t xml:space="preserve">4 days</w:t>
            </w:r>
          </w:p>
        </w:tc>
      </w:tr>
      <w:tr>
        <w:tc>
          <w:tcPr/>
          <w:p>
            <w:pPr>
              <w:pStyle w:val="Compact"/>
              <w:jc w:val="left"/>
            </w:pPr>
            <w:r>
              <w:t xml:space="preserve">5</w:t>
            </w:r>
          </w:p>
        </w:tc>
        <w:tc>
          <w:tcPr/>
          <w:p>
            <w:pPr>
              <w:pStyle w:val="Compact"/>
              <w:jc w:val="left"/>
            </w:pPr>
            <w:r>
              <w:t xml:space="preserve">Deployment of Wi-Fi 6E wireless access points (24 units) with seamless roaming coverage</w:t>
            </w:r>
          </w:p>
        </w:tc>
        <w:tc>
          <w:tcPr/>
          <w:p>
            <w:pPr>
              <w:pStyle w:val="Compact"/>
              <w:jc w:val="left"/>
            </w:pPr>
            <w:r>
              <w:t xml:space="preserve">24</w:t>
            </w:r>
          </w:p>
        </w:tc>
        <w:tc>
          <w:tcPr/>
          <w:p>
            <w:pPr>
              <w:pStyle w:val="Compact"/>
              <w:jc w:val="left"/>
            </w:pPr>
            <w:r>
              <w:t xml:space="preserve">3,200</w:t>
            </w:r>
          </w:p>
        </w:tc>
        <w:tc>
          <w:tcPr/>
          <w:p>
            <w:pPr>
              <w:pStyle w:val="Compact"/>
              <w:jc w:val="left"/>
            </w:pPr>
            <w:r>
              <w:t xml:space="preserve">76,800</w:t>
            </w:r>
          </w:p>
        </w:tc>
        <w:tc>
          <w:tcPr/>
          <w:p>
            <w:pPr>
              <w:pStyle w:val="Compact"/>
              <w:jc w:val="left"/>
            </w:pPr>
            <w:r>
              <w:t xml:space="preserve">6 days</w:t>
            </w:r>
          </w:p>
        </w:tc>
      </w:tr>
      <w:tr>
        <w:tc>
          <w:tcPr/>
          <w:p>
            <w:pPr>
              <w:pStyle w:val="Compact"/>
              <w:jc w:val="left"/>
            </w:pPr>
            <w:r>
              <w:t xml:space="preserve">6</w:t>
            </w:r>
          </w:p>
        </w:tc>
        <w:tc>
          <w:tcPr/>
          <w:p>
            <w:pPr>
              <w:pStyle w:val="Compact"/>
              <w:jc w:val="left"/>
            </w:pPr>
            <w:r>
              <w:t xml:space="preserve">Structured copper cabling (Cat 6A) for 120 network drops with termination and labeling</w:t>
            </w:r>
          </w:p>
        </w:tc>
        <w:tc>
          <w:tcPr/>
          <w:p>
            <w:pPr>
              <w:pStyle w:val="Compact"/>
              <w:jc w:val="left"/>
            </w:pPr>
            <w:r>
              <w:t xml:space="preserve">120</w:t>
            </w:r>
          </w:p>
        </w:tc>
        <w:tc>
          <w:tcPr/>
          <w:p>
            <w:pPr>
              <w:pStyle w:val="Compact"/>
              <w:jc w:val="left"/>
            </w:pPr>
            <w:r>
              <w:t xml:space="preserve">450</w:t>
            </w:r>
          </w:p>
        </w:tc>
        <w:tc>
          <w:tcPr/>
          <w:p>
            <w:pPr>
              <w:pStyle w:val="Compact"/>
              <w:jc w:val="left"/>
            </w:pPr>
            <w:r>
              <w:t xml:space="preserve">54,000</w:t>
            </w:r>
          </w:p>
        </w:tc>
        <w:tc>
          <w:tcPr/>
          <w:p>
            <w:pPr>
              <w:pStyle w:val="Compact"/>
              <w:jc w:val="left"/>
            </w:pPr>
            <w:r>
              <w:t xml:space="preserve">8 days</w:t>
            </w:r>
          </w:p>
        </w:tc>
      </w:tr>
      <w:tr>
        <w:tc>
          <w:tcPr/>
          <w:p>
            <w:pPr>
              <w:pStyle w:val="Compact"/>
              <w:jc w:val="left"/>
            </w:pPr>
            <w:r>
              <w:t xml:space="preserve">7</w:t>
            </w:r>
          </w:p>
        </w:tc>
        <w:tc>
          <w:tcPr/>
          <w:p>
            <w:pPr>
              <w:pStyle w:val="Compact"/>
              <w:jc w:val="left"/>
            </w:pPr>
            <w:r>
              <w:t xml:space="preserve">Installation of microwave backhaul link (5.8 GHz) for redundancy between Israel Jerusalem sites</w:t>
            </w:r>
          </w:p>
        </w:tc>
        <w:tc>
          <w:tcPr/>
          <w:p>
            <w:pPr>
              <w:pStyle w:val="Compact"/>
              <w:jc w:val="left"/>
            </w:pPr>
            <w:r>
              <w:t xml:space="preserve">1</w:t>
            </w:r>
          </w:p>
        </w:tc>
        <w:tc>
          <w:tcPr/>
          <w:p>
            <w:pPr>
              <w:pStyle w:val="Compact"/>
              <w:jc w:val="left"/>
            </w:pPr>
            <w:r>
              <w:t xml:space="preserve">28,000</w:t>
            </w:r>
          </w:p>
        </w:tc>
        <w:tc>
          <w:tcPr/>
          <w:p>
            <w:pPr>
              <w:pStyle w:val="Compact"/>
              <w:jc w:val="left"/>
            </w:pPr>
            <w:r>
              <w:t xml:space="preserve">28,000</w:t>
            </w:r>
          </w:p>
        </w:tc>
        <w:tc>
          <w:tcPr/>
          <w:p>
            <w:pPr>
              <w:pStyle w:val="Compact"/>
              <w:jc w:val="left"/>
            </w:pPr>
            <w:r>
              <w:t xml:space="preserve">3 days</w:t>
            </w:r>
          </w:p>
        </w:tc>
      </w:tr>
      <w:tr>
        <w:tc>
          <w:tcPr/>
          <w:p>
            <w:pPr>
              <w:pStyle w:val="Compact"/>
              <w:jc w:val="left"/>
            </w:pPr>
            <w:r>
              <w:t xml:space="preserve">8</w:t>
            </w:r>
          </w:p>
        </w:tc>
        <w:tc>
          <w:tcPr/>
          <w:p>
            <w:pPr>
              <w:pStyle w:val="Compact"/>
              <w:jc w:val="left"/>
            </w:pPr>
            <w:r>
              <w:t xml:space="preserve">Network security implementation: firewall, IDS/IPS, and secure VLAN segmentation</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22,000</w:t>
            </w:r>
          </w:p>
        </w:tc>
        <w:tc>
          <w:tcPr/>
          <w:p>
            <w:pPr>
              <w:pStyle w:val="Compact"/>
              <w:jc w:val="left"/>
            </w:pPr>
            <w:r>
              <w:t xml:space="preserve">3 days</w:t>
            </w:r>
          </w:p>
        </w:tc>
      </w:tr>
      <w:tr>
        <w:tc>
          <w:tcPr/>
          <w:p>
            <w:pPr>
              <w:pStyle w:val="Compact"/>
              <w:jc w:val="left"/>
            </w:pPr>
            <w:r>
              <w:t xml:space="preserve">9</w:t>
            </w:r>
          </w:p>
        </w:tc>
        <w:tc>
          <w:tcPr/>
          <w:p>
            <w:pPr>
              <w:pStyle w:val="Compact"/>
              <w:jc w:val="left"/>
            </w:pPr>
            <w:r>
              <w:t xml:space="preserve">Comprehensive testing, commissioning, and performance validation by the Telecommunication Engineer</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c>
          <w:tcPr/>
          <w:p>
            <w:pPr>
              <w:pStyle w:val="Compact"/>
              <w:jc w:val="left"/>
            </w:pPr>
            <w:r>
              <w:t xml:space="preserve">3 days</w:t>
            </w:r>
          </w:p>
        </w:tc>
      </w:tr>
      <w:tr>
        <w:tc>
          <w:tcPr/>
          <w:p>
            <w:pPr>
              <w:pStyle w:val="Compact"/>
              <w:jc w:val="left"/>
            </w:pPr>
            <w:r>
              <w:t xml:space="preserve">10</w:t>
            </w:r>
          </w:p>
        </w:tc>
        <w:tc>
          <w:tcPr/>
          <w:p>
            <w:pPr>
              <w:pStyle w:val="Compact"/>
              <w:jc w:val="left"/>
            </w:pPr>
            <w:r>
              <w:t xml:space="preserve">As-built documentation, training for client staff (2 sessions), and handover package</w:t>
            </w:r>
          </w:p>
        </w:tc>
        <w:tc>
          <w:tcPr/>
          <w:p>
            <w:pPr>
              <w:pStyle w:val="Compact"/>
              <w:jc w:val="left"/>
            </w:pPr>
            <w:r>
              <w:t xml:space="preserve">1</w:t>
            </w:r>
          </w:p>
        </w:tc>
        <w:tc>
          <w:tcPr/>
          <w:p>
            <w:pPr>
              <w:pStyle w:val="Compact"/>
              <w:jc w:val="left"/>
            </w:pPr>
            <w:r>
              <w:t xml:space="preserve">6,000</w:t>
            </w:r>
          </w:p>
        </w:tc>
        <w:tc>
          <w:tcPr/>
          <w:p>
            <w:pPr>
              <w:pStyle w:val="Compact"/>
              <w:jc w:val="left"/>
            </w:pPr>
            <w:r>
              <w:t xml:space="preserve">6,000</w:t>
            </w:r>
          </w:p>
        </w:tc>
        <w:tc>
          <w:tcPr/>
          <w:p>
            <w:pPr>
              <w:pStyle w:val="Compact"/>
              <w:jc w:val="left"/>
            </w:pPr>
            <w:r>
              <w:t xml:space="preserve">2 days</w:t>
            </w:r>
          </w:p>
        </w:tc>
      </w:tr>
      <w:tr>
        <w:tc>
          <w:tcPr/>
          <w:p>
            <w:pPr>
              <w:pStyle w:val="Compact"/>
              <w:jc w:val="left"/>
            </w:pPr>
            <w:r>
              <w:t xml:space="preserve">11</w:t>
            </w:r>
          </w:p>
        </w:tc>
        <w:tc>
          <w:tcPr/>
          <w:p>
            <w:pPr>
              <w:pStyle w:val="Compact"/>
              <w:jc w:val="left"/>
            </w:pPr>
            <w:r>
              <w:t xml:space="preserve">Municipal permits, NTA registration, and regulatory compliance filings for Israel Jerusalem</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c>
          <w:tcPr/>
          <w:p>
            <w:pPr>
              <w:pStyle w:val="Compact"/>
              <w:jc w:val="left"/>
            </w:pPr>
            <w:r>
              <w:t xml:space="preserve">5 days</w:t>
            </w:r>
          </w:p>
        </w:tc>
      </w:tr>
      <w:tr>
        <w:tc>
          <w:tcPr/>
          <w:p>
            <w:pPr>
              <w:pStyle w:val="Compact"/>
              <w:jc w:val="left"/>
            </w:pPr>
            <w:r>
              <w:t xml:space="preserve">12</w:t>
            </w:r>
          </w:p>
        </w:tc>
        <w:tc>
          <w:tcPr/>
          <w:p>
            <w:pPr>
              <w:pStyle w:val="Compact"/>
              <w:jc w:val="left"/>
            </w:pPr>
            <w:r>
              <w:t xml:space="preserve">Project management, coordination, and on-site supervision by the Telecommunication Engineer</w:t>
            </w:r>
          </w:p>
        </w:tc>
        <w:tc>
          <w:tcPr/>
          <w:p>
            <w:pPr>
              <w:pStyle w:val="Compact"/>
              <w:jc w:val="left"/>
            </w:pPr>
            <w:r>
              <w:t xml:space="preserve">45 days</w:t>
            </w:r>
          </w:p>
        </w:tc>
        <w:tc>
          <w:tcPr/>
          <w:p>
            <w:pPr>
              <w:pStyle w:val="Compact"/>
              <w:jc w:val="left"/>
            </w:pPr>
            <w:r>
              <w:t xml:space="preserve">1,200</w:t>
            </w:r>
          </w:p>
        </w:tc>
        <w:tc>
          <w:tcPr/>
          <w:p>
            <w:pPr>
              <w:pStyle w:val="Compact"/>
              <w:jc w:val="left"/>
            </w:pPr>
            <w:r>
              <w:t xml:space="preserve">54,000</w:t>
            </w:r>
          </w:p>
        </w:tc>
        <w:tc>
          <w:tcPr/>
          <w:p>
            <w:pPr>
              <w:pStyle w:val="Compact"/>
              <w:jc w:val="left"/>
            </w:pPr>
            <w:r>
              <w:t xml:space="preserve">45 days</w:t>
            </w:r>
          </w:p>
        </w:tc>
      </w:tr>
      <w:tr>
        <w:tc>
          <w:tcPr>
            <w:gridSpan w:val="4"/>
          </w:tcPr>
          <w:p>
            <w:pPr>
              <w:pStyle w:val="Compact"/>
              <w:jc w:val="left"/>
            </w:pPr>
            <w:r>
              <w:t xml:space="preserve">SUBTOTAL</w:t>
            </w:r>
          </w:p>
        </w:tc>
        <w:tc>
          <w:tcPr/>
          <w:p>
            <w:pPr>
              <w:pStyle w:val="Compact"/>
              <w:jc w:val="left"/>
            </w:pPr>
            <w:r>
              <w:t xml:space="preserve">424,300</w:t>
            </w:r>
          </w:p>
        </w:tc>
        <w:tc>
          <w:tcPr/>
          <w:p>
            <w:pPr>
              <w:pStyle w:val="Compact"/>
            </w:pPr>
          </w:p>
        </w:tc>
      </w:tr>
      <w:tr>
        <w:tc>
          <w:tcPr>
            <w:gridSpan w:val="4"/>
          </w:tcPr>
          <w:p>
            <w:pPr>
              <w:pStyle w:val="Compact"/>
              <w:jc w:val="left"/>
            </w:pPr>
            <w:r>
              <w:t xml:space="preserve">VAT (18%)</w:t>
            </w:r>
          </w:p>
        </w:tc>
        <w:tc>
          <w:tcPr/>
          <w:p>
            <w:pPr>
              <w:pStyle w:val="Compact"/>
              <w:jc w:val="left"/>
            </w:pPr>
            <w:r>
              <w:t xml:space="preserve">76,374</w:t>
            </w:r>
          </w:p>
        </w:tc>
        <w:tc>
          <w:tcPr/>
          <w:p>
            <w:pPr>
              <w:pStyle w:val="Compact"/>
            </w:pPr>
          </w:p>
        </w:tc>
      </w:tr>
      <w:tr>
        <w:tc>
          <w:tcPr>
            <w:gridSpan w:val="4"/>
          </w:tcPr>
          <w:p>
            <w:pPr>
              <w:pStyle w:val="Compact"/>
              <w:jc w:val="left"/>
            </w:pPr>
            <w:r>
              <w:t xml:space="preserve">GRAND TOTAL (ILS)</w:t>
            </w:r>
          </w:p>
        </w:tc>
        <w:tc>
          <w:tcPr/>
          <w:p>
            <w:pPr>
              <w:pStyle w:val="Compact"/>
              <w:jc w:val="left"/>
            </w:pPr>
            <w:r>
              <w:t xml:space="preserve">500,674</w:t>
            </w:r>
          </w:p>
        </w:tc>
        <w:tc>
          <w:tcPr/>
          <w:p>
            <w:pPr>
              <w:pStyle w:val="Compact"/>
            </w:pPr>
          </w:p>
        </w:tc>
      </w:tr>
    </w:tbl>
    <w:p>
      <w:pPr>
        <w:pStyle w:val="BodyText"/>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pricing may be subject to revision due to material cost fluctuations or changes in regulatory requirements in Israel Jerusalem.</w:t>
      </w:r>
    </w:p>
    <w:p>
      <w:pPr>
        <w:numPr>
          <w:ilvl w:val="0"/>
          <w:numId w:val="1001"/>
        </w:numPr>
        <w:pStyle w:val="Compact"/>
      </w:pPr>
      <w:r>
        <w:t xml:space="preserve">Payment terms: 30% advance payment upon acceptance of this Quotation Estimate, 40% upon completion of physical installation, and 30% upon final commissioning and client sign-off.</w:t>
      </w:r>
    </w:p>
    <w:p>
      <w:pPr>
        <w:numPr>
          <w:ilvl w:val="0"/>
          <w:numId w:val="1001"/>
        </w:numPr>
        <w:pStyle w:val="Compact"/>
      </w:pPr>
      <w:r>
        <w:t xml:space="preserve">All work performed by the</w:t>
      </w:r>
      <w:r>
        <w:t xml:space="preserve"> </w:t>
      </w:r>
      <w:r>
        <w:t xml:space="preserve">Telecommunication Engineer</w:t>
      </w:r>
      <w:r>
        <w:t xml:space="preserve"> </w:t>
      </w:r>
      <w:r>
        <w:t xml:space="preserve">and the supporting team is covered by a twelve-month warranty from the date of final acceptance. Warranty covers workmanship defects but excludes damage caused by force majeure, unauthorized modifications, or third-party interference.</w:t>
      </w:r>
    </w:p>
    <w:p>
      <w:pPr>
        <w:numPr>
          <w:ilvl w:val="0"/>
          <w:numId w:val="1001"/>
        </w:numPr>
        <w:pStyle w:val="Compact"/>
      </w:pPr>
      <w:r>
        <w:t xml:space="preserve">The client is responsible for providing safe access to the Israel Jerusalem site, necessary power supply, and any structural modifications required prior to the commencement of telecommunication works.</w:t>
      </w:r>
    </w:p>
    <w:p>
      <w:pPr>
        <w:numPr>
          <w:ilvl w:val="0"/>
          <w:numId w:val="1001"/>
        </w:numPr>
        <w:pStyle w:val="Compact"/>
      </w:pPr>
      <w:r>
        <w:t xml:space="preserve">All equipment and materials specified in this Quotation Estimate are new, of original manufacturer quality, and carry a minimum two-year manufacturer warranty in addition to the contractor's warranty.</w:t>
      </w:r>
    </w:p>
    <w:p>
      <w:pPr>
        <w:numPr>
          <w:ilvl w:val="0"/>
          <w:numId w:val="1001"/>
        </w:numPr>
        <w:pStyle w:val="Compact"/>
      </w:pPr>
      <w:r>
        <w:t xml:space="preserve">Any changes to the scope of work must be documented in a written change order signed by both parties. The Telecommunication Engineer will assess the impact on cost and timeline within five business days of receiving a change request.</w:t>
      </w:r>
    </w:p>
    <w:p>
      <w:pPr>
        <w:numPr>
          <w:ilvl w:val="0"/>
          <w:numId w:val="1001"/>
        </w:numPr>
        <w:pStyle w:val="Compact"/>
      </w:pPr>
      <w:r>
        <w:t xml:space="preserve">Work will be conducted in accordance with Israeli labor laws, occupational health and safety regulations (OSHA Israel), and all applicable municipal bylaws of the Jerusalem municipality.</w:t>
      </w:r>
    </w:p>
    <w:p>
      <w:pPr>
        <w:numPr>
          <w:ilvl w:val="0"/>
          <w:numId w:val="1001"/>
        </w:numPr>
        <w:pStyle w:val="Compact"/>
      </w:pPr>
      <w:r>
        <w:t xml:space="preserve">Confidentiality: All technical data, network architectures, and client information shared during the course of this project shall remain strictly confidential and shall not be disclosed to any third party without written consent.</w:t>
      </w:r>
    </w:p>
    <w:p>
      <w:pPr>
        <w:numPr>
          <w:ilvl w:val="0"/>
          <w:numId w:val="1001"/>
        </w:numPr>
        <w:pStyle w:val="Compact"/>
      </w:pPr>
      <w:r>
        <w:t xml:space="preserve">Disputes arising from this Quotation Estimate shall be resolved through mediation in Israel Jerusalem, and if unresolved, shall be subject to the jurisdiction of the competent courts in Israel.</w:t>
      </w:r>
    </w:p>
    <w:p>
      <w:pPr>
        <w:pStyle w:val="FirstParagraph"/>
      </w:pPr>
      <w:r>
        <w:t xml:space="preserve">4.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Telecommunication Engineer</w:t>
      </w:r>
      <w:r>
        <w:t xml:space="preserve"> </w:t>
      </w:r>
      <w:r>
        <w:t xml:space="preserve">and associated services in Israel Jerusalem.</w:t>
      </w:r>
    </w:p>
    <w:p>
      <w:pPr>
        <w:pStyle w:val="BodyText"/>
      </w:pPr>
      <w:r>
        <w:rPr>
          <w:bCs/>
          <w:b/>
        </w:rPr>
        <w:t xml:space="preserve">For Jerusalem Telecom Solutions Ltd.</w:t>
      </w:r>
    </w:p>
    <w:p>
      <w:pPr>
        <w:pStyle w:val="BodyText"/>
      </w:pPr>
      <w:r>
        <w:t xml:space="preserve">Name: David Ben-Ari</w:t>
      </w:r>
      <w:r>
        <w:br/>
      </w:r>
      <w:r>
        <w:t xml:space="preserve">Title: Lead Telecommunication Engineer</w:t>
      </w:r>
      <w:r>
        <w:br/>
      </w:r>
      <w:r>
        <w:t xml:space="preserve">Signature &amp; Date: _________________________</w:t>
      </w:r>
    </w:p>
    <w:p>
      <w:pPr>
        <w:pStyle w:val="BodyText"/>
      </w:pPr>
      <w:r>
        <w:rPr>
          <w:bCs/>
          <w:b/>
        </w:rPr>
        <w:t xml:space="preserve">For the Client</w:t>
      </w:r>
    </w:p>
    <w:p>
      <w:pPr>
        <w:pStyle w:val="BodyText"/>
      </w:pPr>
      <w:r>
        <w:t xml:space="preserve">Name: _________________________</w:t>
      </w:r>
      <w:r>
        <w:br/>
      </w:r>
      <w:r>
        <w:t xml:space="preserve">Title: _________________________</w:t>
      </w:r>
      <w:r>
        <w:br/>
      </w:r>
      <w:r>
        <w:t xml:space="preserve">Signature &amp; Date: _________________________</w:t>
      </w:r>
    </w:p>
    <w:p>
      <w:pPr>
        <w:pStyle w:val="BodyText"/>
      </w:pPr>
      <w:r>
        <w:t xml:space="preserve">This Quotation Estimate document was prepared exclusively for the client named above and is not transferable. All prices are quoted in Israeli New Shekels (ILS). Jerusalem Telecom Solutions Ltd. is registered with the Israeli Companies Authority under number 51-778-902-34. This document is the property of Jerusalem Telecom Solutions Ltd. and may not be reproduced without written permission.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Telecommunication Engineer - Israel Jerusalem</dc:title>
  <dc:creator/>
  <dc:language>en</dc:language>
  <cp:keywords/>
  <dcterms:created xsi:type="dcterms:W3CDTF">2026-10-10T01:15:04Z</dcterms:created>
  <dcterms:modified xsi:type="dcterms:W3CDTF">2026-10-10T01:15:04Z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