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Prepared for the Italy Milan Market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QTE-2025-ITM-0472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Ing. Marco Bellini, Senior Telecommunication Engineer</w:t>
            </w:r>
          </w:p>
        </w:tc>
      </w:tr>
      <w:tr>
        <w:tc>
          <w:tcPr/>
          <w:p>
            <w:pPr>
              <w:pStyle w:val="Compact"/>
              <w:jc w:val="left"/>
            </w:pPr>
            <w:r>
              <w:t xml:space="preserve">Company</w:t>
            </w:r>
          </w:p>
        </w:tc>
        <w:tc>
          <w:tcPr/>
          <w:p>
            <w:pPr>
              <w:pStyle w:val="Compact"/>
              <w:jc w:val="left"/>
            </w:pPr>
            <w:r>
              <w:t xml:space="preserve">TelCom Solutions S.r.l. – Via Torino 42, 20123 Milan, Italy</w:t>
            </w:r>
          </w:p>
        </w:tc>
      </w:tr>
      <w:tr>
        <w:tc>
          <w:tcPr/>
          <w:p>
            <w:pPr>
              <w:pStyle w:val="Compact"/>
              <w:jc w:val="left"/>
            </w:pPr>
            <w:r>
              <w:t xml:space="preserve">Client</w:t>
            </w:r>
          </w:p>
        </w:tc>
        <w:tc>
          <w:tcPr/>
          <w:p>
            <w:pPr>
              <w:pStyle w:val="Compact"/>
              <w:jc w:val="left"/>
            </w:pPr>
            <w:r>
              <w:t xml:space="preserve">Spazio Innovazione S.p.A. – Piazza Duomo 8, 20121 Milan, Italy</w:t>
            </w:r>
          </w:p>
        </w:tc>
      </w:tr>
      <w:tr>
        <w:tc>
          <w:tcPr/>
          <w:p>
            <w:pPr>
              <w:pStyle w:val="Compact"/>
              <w:jc w:val="left"/>
            </w:pPr>
            <w:r>
              <w:t xml:space="preserve">Project Location</w:t>
            </w:r>
          </w:p>
        </w:tc>
        <w:tc>
          <w:tcPr/>
          <w:p>
            <w:pPr>
              <w:pStyle w:val="Compact"/>
              <w:jc w:val="left"/>
            </w:pPr>
            <w:r>
              <w:t xml:space="preserve">Italy Milan – Business District, Zone 1 (City Centre)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services, technical deliverables, and associated costs for the engagement of a certified</w:t>
      </w:r>
      <w:r>
        <w:t xml:space="preserve"> </w:t>
      </w:r>
      <w:r>
        <w:t xml:space="preserve">Telecommunication Engineer</w:t>
      </w:r>
      <w:r>
        <w:t xml:space="preserve"> </w:t>
      </w:r>
      <w:r>
        <w:t xml:space="preserve">to design, supervise, and commission a comprehensive telecommunications infrastructure project located in</w:t>
      </w:r>
      <w:r>
        <w:t xml:space="preserve"> </w:t>
      </w:r>
      <w:r>
        <w:t xml:space="preserve">Italy Milan</w:t>
      </w:r>
      <w:r>
        <w:t xml:space="preserve">. The scope encompasses the full lifecycle of the project, from initial site survey and feasibility analysis through to final acceptance testing and post-commissioning support.</w:t>
      </w:r>
    </w:p>
    <w:p>
      <w:pPr>
        <w:pStyle w:val="BodyText"/>
      </w:pPr>
      <w:r>
        <w:t xml:space="preserve">The</w:t>
      </w:r>
      <w:r>
        <w:t xml:space="preserve"> </w:t>
      </w:r>
      <w:r>
        <w:t xml:space="preserve">Telecommunication Engineer</w:t>
      </w:r>
      <w:r>
        <w:t xml:space="preserve"> </w:t>
      </w:r>
      <w:r>
        <w:t xml:space="preserve">assigned to this engagement holds a recognized degree in Electronic and Telecommunications Engineering from the Politecnico di Milano and possesses over fifteen years of hands-on experience in fiber-optic network deployment, 5G base station integration, and enterprise-grade VoIP and data network architecture. All work will be conducted in strict compliance with Italian national regulations, including the Codice delle Comunicazioni Elettroniche (D.Lgs. 259/2003) and the relevant municipal permits required by the Comune di Milano.</w:t>
      </w:r>
    </w:p>
    <w:bookmarkEnd w:id="21"/>
    <w:bookmarkStart w:id="22" w:name="detailed-scope-of-work"/>
    <w:p>
      <w:pPr>
        <w:pStyle w:val="Heading2"/>
      </w:pPr>
      <w:r>
        <w:t xml:space="preserve">2. Detailed Scope of Work</w:t>
      </w:r>
    </w:p>
    <w:p>
      <w:pPr>
        <w:pStyle w:val="FirstParagraph"/>
      </w:pPr>
      <w:r>
        <w:t xml:space="preserve">The</w:t>
      </w:r>
      <w:r>
        <w:t xml:space="preserve"> </w:t>
      </w:r>
      <w:r>
        <w:t xml:space="preserve">Telecommunication Engineer</w:t>
      </w:r>
      <w:r>
        <w:t xml:space="preserve"> </w:t>
      </w:r>
      <w:r>
        <w:t xml:space="preserve">will perform the following activities within the</w:t>
      </w:r>
      <w:r>
        <w:t xml:space="preserve"> </w:t>
      </w:r>
      <w:r>
        <w:t xml:space="preserve">Italy Milan</w:t>
      </w:r>
      <w:r>
        <w:t xml:space="preserve"> </w:t>
      </w:r>
      <w:r>
        <w:t xml:space="preserve">project site:</w:t>
      </w:r>
    </w:p>
    <w:p>
      <w:pPr>
        <w:numPr>
          <w:ilvl w:val="0"/>
          <w:numId w:val="1001"/>
        </w:numPr>
        <w:pStyle w:val="Compact"/>
      </w:pPr>
      <w:r>
        <w:rPr>
          <w:bCs/>
          <w:b/>
        </w:rPr>
        <w:t xml:space="preserve">Site Survey and Feasibility Study:</w:t>
      </w:r>
      <w:r>
        <w:t xml:space="preserve"> </w:t>
      </w:r>
      <w:r>
        <w:t xml:space="preserve">A comprehensive on-site assessment of the existing telecommunications infrastructure at the client's premises in central Milan, including signal propagation analysis, cable routing evaluation, and identification of interference sources specific to the dense urban environment of Italy Milan.</w:t>
      </w:r>
    </w:p>
    <w:p>
      <w:pPr>
        <w:numPr>
          <w:ilvl w:val="0"/>
          <w:numId w:val="1001"/>
        </w:numPr>
        <w:pStyle w:val="Compact"/>
      </w:pPr>
      <w:r>
        <w:rPr>
          <w:bCs/>
          <w:b/>
        </w:rPr>
        <w:t xml:space="preserve">Network Design and Engineering:</w:t>
      </w:r>
      <w:r>
        <w:t xml:space="preserve"> </w:t>
      </w:r>
      <w:r>
        <w:t xml:space="preserve">Development of detailed technical schematics for a hybrid fiber-to-the-building (FTTB) and 5G small-cell deployment, including load calculations, bandwidth provisioning, and redundancy planning tailored to the operational requirements of the client's business operations in Italy Milan.</w:t>
      </w:r>
    </w:p>
    <w:p>
      <w:pPr>
        <w:numPr>
          <w:ilvl w:val="0"/>
          <w:numId w:val="1001"/>
        </w:numPr>
        <w:pStyle w:val="Compact"/>
      </w:pPr>
      <w:r>
        <w:rPr>
          <w:bCs/>
          <w:b/>
        </w:rPr>
        <w:t xml:space="preserve">Regulatory Compliance and Permitting:</w:t>
      </w:r>
      <w:r>
        <w:t xml:space="preserve"> </w:t>
      </w:r>
      <w:r>
        <w:t xml:space="preserve">Coordination with the local authorities in Italy Milan, including the Ufficio Tecnico del Comune di Milano and the Agenzia Nazionale per le Reti e i Servizi Telecommunicazioni (AGCOM), to secure all necessary permits, environmental impact assessments, and public utility easements required for the installation.</w:t>
      </w:r>
    </w:p>
    <w:p>
      <w:pPr>
        <w:numPr>
          <w:ilvl w:val="0"/>
          <w:numId w:val="1001"/>
        </w:numPr>
        <w:pStyle w:val="Compact"/>
      </w:pPr>
      <w:r>
        <w:rPr>
          <w:bCs/>
          <w:b/>
        </w:rPr>
        <w:t xml:space="preserve">Procurement and Vendor Management:</w:t>
      </w:r>
      <w:r>
        <w:t xml:space="preserve"> </w:t>
      </w:r>
      <w:r>
        <w:t xml:space="preserve">Oversight of the procurement of all telecommunications hardware, cabling, active equipment, and software licenses, ensuring that all components meet CE marking requirements and Italian telecommunications standards (UNI/CEI).</w:t>
      </w:r>
    </w:p>
    <w:p>
      <w:pPr>
        <w:numPr>
          <w:ilvl w:val="0"/>
          <w:numId w:val="1001"/>
        </w:numPr>
        <w:pStyle w:val="Compact"/>
      </w:pPr>
      <w:r>
        <w:rPr>
          <w:bCs/>
          <w:b/>
        </w:rPr>
        <w:t xml:space="preserve">Installation Supervision and Quality Assurance:</w:t>
      </w:r>
      <w:r>
        <w:t xml:space="preserve"> </w:t>
      </w:r>
      <w:r>
        <w:t xml:space="preserve">On-site supervision of all civil works, cable pulling, equipment rack mounting, and antenna installation by the contracted installation teams, with daily progress reports submitted to the client.</w:t>
      </w:r>
    </w:p>
    <w:p>
      <w:pPr>
        <w:numPr>
          <w:ilvl w:val="0"/>
          <w:numId w:val="1001"/>
        </w:numPr>
        <w:pStyle w:val="Compact"/>
      </w:pPr>
      <w:r>
        <w:rPr>
          <w:bCs/>
          <w:b/>
        </w:rPr>
        <w:t xml:space="preserve">Testing, Commissioning, and Handover:</w:t>
      </w:r>
      <w:r>
        <w:t xml:space="preserve"> </w:t>
      </w:r>
      <w:r>
        <w:t xml:space="preserve">Execution of full system testing including OTDR fiber testing, RF spectrum analysis, throughput verification, and failover simulation. A complete as-built documentation package and a 120-page technical manual will be delivered to the client.</w:t>
      </w:r>
    </w:p>
    <w:p>
      <w:pPr>
        <w:numPr>
          <w:ilvl w:val="0"/>
          <w:numId w:val="1001"/>
        </w:numPr>
        <w:pStyle w:val="Compact"/>
      </w:pPr>
      <w:r>
        <w:rPr>
          <w:bCs/>
          <w:b/>
        </w:rPr>
        <w:t xml:space="preserve">Post-Commissioning Support:</w:t>
      </w:r>
      <w:r>
        <w:t xml:space="preserve"> </w:t>
      </w:r>
      <w:r>
        <w:t xml:space="preserve">A period of ninety (90) days of remote and on-site technical support following the official commissioning date, during which the Telecommunication Engineer will remain available for troubleshooting, performance optimization, and staff training sessions.</w:t>
      </w:r>
    </w:p>
    <w:bookmarkEnd w:id="22"/>
    <w:bookmarkStart w:id="23" w:name="financial-breakdown-quotation-estimate"/>
    <w:p>
      <w:pPr>
        <w:pStyle w:val="Heading2"/>
      </w:pPr>
      <w:r>
        <w:t xml:space="preserve">3. Financial Breakdown – Quotation Estimate</w:t>
      </w:r>
    </w:p>
    <w:p>
      <w:pPr>
        <w:pStyle w:val="FirstParagraph"/>
      </w:pPr>
      <w:r>
        <w:t xml:space="preserve">The following</w:t>
      </w:r>
      <w:r>
        <w:t xml:space="preserve"> </w:t>
      </w:r>
      <w:r>
        <w:t xml:space="preserve">Quotation Estimate</w:t>
      </w:r>
      <w:r>
        <w:t xml:space="preserve"> </w:t>
      </w:r>
      <w:r>
        <w:t xml:space="preserve">presents the itemized costs for the engagement of the</w:t>
      </w:r>
      <w:r>
        <w:t xml:space="preserve"> </w:t>
      </w:r>
      <w:r>
        <w:t xml:space="preserve">Telecommunication Engineer</w:t>
      </w:r>
      <w:r>
        <w:t xml:space="preserve"> </w:t>
      </w:r>
      <w:r>
        <w:t xml:space="preserve">and all associated project expenses for the</w:t>
      </w:r>
      <w:r>
        <w:t xml:space="preserve"> </w:t>
      </w:r>
      <w:r>
        <w:t xml:space="preserve">Italy Milan</w:t>
      </w:r>
      <w:r>
        <w:t xml:space="preserve"> </w:t>
      </w:r>
      <w:r>
        <w:t xml:space="preserve">site. All prices are expressed in Euros (EUR) and are exclusive of Italian Value Added Tax (IVA 22%), which will be applied at the point of invoicing.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Site survey, feasibility study, and initial design documentation</w:t>
            </w:r>
          </w:p>
        </w:tc>
        <w:tc>
          <w:tcPr/>
          <w:p>
            <w:pPr>
              <w:pStyle w:val="Compact"/>
              <w:jc w:val="left"/>
            </w:pPr>
            <w:r>
              <w:t xml:space="preserve">10 working days</w:t>
            </w:r>
          </w:p>
        </w:tc>
        <w:tc>
          <w:tcPr/>
          <w:p>
            <w:pPr>
              <w:pStyle w:val="Compact"/>
              <w:jc w:val="left"/>
            </w:pPr>
            <w:r>
              <w:t xml:space="preserve">€ 185.00 / hr</w:t>
            </w:r>
          </w:p>
        </w:tc>
        <w:tc>
          <w:tcPr/>
          <w:p>
            <w:pPr>
              <w:pStyle w:val="Compact"/>
              <w:jc w:val="left"/>
            </w:pPr>
            <w:r>
              <w:t xml:space="preserve">€ 14,800.00</w:t>
            </w:r>
          </w:p>
        </w:tc>
      </w:tr>
      <w:tr>
        <w:tc>
          <w:tcPr/>
          <w:p>
            <w:pPr>
              <w:pStyle w:val="Compact"/>
              <w:jc w:val="left"/>
            </w:pPr>
            <w:r>
              <w:t xml:space="preserve">02</w:t>
            </w:r>
          </w:p>
        </w:tc>
        <w:tc>
          <w:tcPr/>
          <w:p>
            <w:pPr>
              <w:pStyle w:val="Compact"/>
              <w:jc w:val="left"/>
            </w:pPr>
            <w:r>
              <w:t xml:space="preserve">Detailed network engineering, schematics, and regulatory filings for Italy Milan</w:t>
            </w:r>
          </w:p>
        </w:tc>
        <w:tc>
          <w:tcPr/>
          <w:p>
            <w:pPr>
              <w:pStyle w:val="Compact"/>
              <w:jc w:val="left"/>
            </w:pPr>
            <w:r>
              <w:t xml:space="preserve">15 working days</w:t>
            </w:r>
          </w:p>
        </w:tc>
        <w:tc>
          <w:tcPr/>
          <w:p>
            <w:pPr>
              <w:pStyle w:val="Compact"/>
              <w:jc w:val="left"/>
            </w:pPr>
            <w:r>
              <w:t xml:space="preserve">€ 185.00 / hr</w:t>
            </w:r>
          </w:p>
        </w:tc>
        <w:tc>
          <w:tcPr/>
          <w:p>
            <w:pPr>
              <w:pStyle w:val="Compact"/>
              <w:jc w:val="left"/>
            </w:pPr>
            <w:r>
              <w:t xml:space="preserve">€ 22,200.00</w:t>
            </w:r>
          </w:p>
        </w:tc>
      </w:tr>
      <w:tr>
        <w:tc>
          <w:tcPr/>
          <w:p>
            <w:pPr>
              <w:pStyle w:val="Compact"/>
              <w:jc w:val="left"/>
            </w:pPr>
            <w:r>
              <w:t xml:space="preserve">03</w:t>
            </w:r>
          </w:p>
        </w:tc>
        <w:tc>
          <w:tcPr/>
          <w:p>
            <w:pPr>
              <w:pStyle w:val="Compact"/>
              <w:jc w:val="left"/>
            </w:pPr>
            <w:r>
              <w:t xml:space="preserve">Procurement management and vendor coordination</w:t>
            </w:r>
          </w:p>
        </w:tc>
        <w:tc>
          <w:tcPr/>
          <w:p>
            <w:pPr>
              <w:pStyle w:val="Compact"/>
              <w:jc w:val="left"/>
            </w:pPr>
            <w:r>
              <w:t xml:space="preserve">8 working days</w:t>
            </w:r>
          </w:p>
        </w:tc>
        <w:tc>
          <w:tcPr/>
          <w:p>
            <w:pPr>
              <w:pStyle w:val="Compact"/>
              <w:jc w:val="left"/>
            </w:pPr>
            <w:r>
              <w:t xml:space="preserve">€ 160.00 / hr</w:t>
            </w:r>
          </w:p>
        </w:tc>
        <w:tc>
          <w:tcPr/>
          <w:p>
            <w:pPr>
              <w:pStyle w:val="Compact"/>
              <w:jc w:val="left"/>
            </w:pPr>
            <w:r>
              <w:t xml:space="preserve">€ 10,240.00</w:t>
            </w:r>
          </w:p>
        </w:tc>
      </w:tr>
      <w:tr>
        <w:tc>
          <w:tcPr/>
          <w:p>
            <w:pPr>
              <w:pStyle w:val="Compact"/>
              <w:jc w:val="left"/>
            </w:pPr>
            <w:r>
              <w:t xml:space="preserve">04</w:t>
            </w:r>
          </w:p>
        </w:tc>
        <w:tc>
          <w:tcPr/>
          <w:p>
            <w:pPr>
              <w:pStyle w:val="Compact"/>
              <w:jc w:val="left"/>
            </w:pPr>
            <w:r>
              <w:t xml:space="preserve">On-site installation supervision and quality assurance</w:t>
            </w:r>
          </w:p>
        </w:tc>
        <w:tc>
          <w:tcPr/>
          <w:p>
            <w:pPr>
              <w:pStyle w:val="Compact"/>
              <w:jc w:val="left"/>
            </w:pPr>
            <w:r>
              <w:t xml:space="preserve">25 working days</w:t>
            </w:r>
          </w:p>
        </w:tc>
        <w:tc>
          <w:tcPr/>
          <w:p>
            <w:pPr>
              <w:pStyle w:val="Compact"/>
              <w:jc w:val="left"/>
            </w:pPr>
            <w:r>
              <w:t xml:space="preserve">€ 175.00 / hr</w:t>
            </w:r>
          </w:p>
        </w:tc>
        <w:tc>
          <w:tcPr/>
          <w:p>
            <w:pPr>
              <w:pStyle w:val="Compact"/>
              <w:jc w:val="left"/>
            </w:pPr>
            <w:r>
              <w:t xml:space="preserve">€ 35,000.00</w:t>
            </w:r>
          </w:p>
        </w:tc>
      </w:tr>
      <w:tr>
        <w:tc>
          <w:tcPr/>
          <w:p>
            <w:pPr>
              <w:pStyle w:val="Compact"/>
              <w:jc w:val="left"/>
            </w:pPr>
            <w:r>
              <w:t xml:space="preserve">05</w:t>
            </w:r>
          </w:p>
        </w:tc>
        <w:tc>
          <w:tcPr/>
          <w:p>
            <w:pPr>
              <w:pStyle w:val="Compact"/>
              <w:jc w:val="left"/>
            </w:pPr>
            <w:r>
              <w:t xml:space="preserve">System testing, commissioning, and final documentation handover</w:t>
            </w:r>
          </w:p>
        </w:tc>
        <w:tc>
          <w:tcPr/>
          <w:p>
            <w:pPr>
              <w:pStyle w:val="Compact"/>
              <w:jc w:val="left"/>
            </w:pPr>
            <w:r>
              <w:t xml:space="preserve">10 working days</w:t>
            </w:r>
          </w:p>
        </w:tc>
        <w:tc>
          <w:tcPr/>
          <w:p>
            <w:pPr>
              <w:pStyle w:val="Compact"/>
              <w:jc w:val="left"/>
            </w:pPr>
            <w:r>
              <w:t xml:space="preserve">€ 185.00 / hr</w:t>
            </w:r>
          </w:p>
        </w:tc>
        <w:tc>
          <w:tcPr/>
          <w:p>
            <w:pPr>
              <w:pStyle w:val="Compact"/>
              <w:jc w:val="left"/>
            </w:pPr>
            <w:r>
              <w:t xml:space="preserve">€ 14,800.00</w:t>
            </w:r>
          </w:p>
        </w:tc>
      </w:tr>
      <w:tr>
        <w:tc>
          <w:tcPr/>
          <w:p>
            <w:pPr>
              <w:pStyle w:val="Compact"/>
              <w:jc w:val="left"/>
            </w:pPr>
            <w:r>
              <w:t xml:space="preserve">06</w:t>
            </w:r>
          </w:p>
        </w:tc>
        <w:tc>
          <w:tcPr/>
          <w:p>
            <w:pPr>
              <w:pStyle w:val="Compact"/>
              <w:jc w:val="left"/>
            </w:pPr>
            <w:r>
              <w:t xml:space="preserve">Post-commissioning support and staff training (90 days)</w:t>
            </w:r>
          </w:p>
        </w:tc>
        <w:tc>
          <w:tcPr/>
          <w:p>
            <w:pPr>
              <w:pStyle w:val="Compact"/>
              <w:jc w:val="left"/>
            </w:pPr>
            <w:r>
              <w:t xml:space="preserve">90 days</w:t>
            </w:r>
          </w:p>
        </w:tc>
        <w:tc>
          <w:tcPr/>
          <w:p>
            <w:pPr>
              <w:pStyle w:val="Compact"/>
              <w:jc w:val="left"/>
            </w:pPr>
            <w:r>
              <w:t xml:space="preserve">€ 95.00 / day</w:t>
            </w:r>
          </w:p>
        </w:tc>
        <w:tc>
          <w:tcPr/>
          <w:p>
            <w:pPr>
              <w:pStyle w:val="Compact"/>
              <w:jc w:val="left"/>
            </w:pPr>
            <w:r>
              <w:t xml:space="preserve">€ 8,550.00</w:t>
            </w:r>
          </w:p>
        </w:tc>
      </w:tr>
      <w:tr>
        <w:tc>
          <w:tcPr/>
          <w:p>
            <w:pPr>
              <w:pStyle w:val="Compact"/>
              <w:jc w:val="left"/>
            </w:pPr>
            <w:r>
              <w:t xml:space="preserve">07</w:t>
            </w:r>
          </w:p>
        </w:tc>
        <w:tc>
          <w:tcPr/>
          <w:p>
            <w:pPr>
              <w:pStyle w:val="Compact"/>
              <w:jc w:val="left"/>
            </w:pPr>
            <w:r>
              <w:t xml:space="preserve">Travel, accommodation, and local transport within Italy Milan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€ 3,200.00</w:t>
            </w:r>
          </w:p>
        </w:tc>
      </w:tr>
      <w:tr>
        <w:tc>
          <w:tcPr/>
          <w:p>
            <w:pPr>
              <w:pStyle w:val="Compact"/>
              <w:jc w:val="left"/>
            </w:pPr>
            <w:r>
              <w:t xml:space="preserve">08</w:t>
            </w:r>
          </w:p>
        </w:tc>
        <w:tc>
          <w:tcPr/>
          <w:p>
            <w:pPr>
              <w:pStyle w:val="Compact"/>
              <w:jc w:val="left"/>
            </w:pPr>
            <w:r>
              <w:t xml:space="preserve">Specialized testing equipment rental (OTDR, spectrum analyzer, power meter)</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€ 4,600.00</w:t>
            </w:r>
          </w:p>
        </w:tc>
      </w:tr>
      <w:tr>
        <w:tc>
          <w:tcPr>
            <w:gridSpan w:val="4"/>
          </w:tcPr>
          <w:p>
            <w:pPr>
              <w:pStyle w:val="Compact"/>
              <w:jc w:val="left"/>
            </w:pPr>
            <w:r>
              <w:t xml:space="preserve">Subtotal (exclusive of IVA 22%)</w:t>
            </w:r>
          </w:p>
        </w:tc>
        <w:tc>
          <w:tcPr/>
          <w:p>
            <w:pPr>
              <w:pStyle w:val="Compact"/>
              <w:jc w:val="left"/>
            </w:pPr>
            <w:r>
              <w:t xml:space="preserve">€ 113,390.00</w:t>
            </w:r>
          </w:p>
        </w:tc>
      </w:tr>
      <w:tr>
        <w:tc>
          <w:tcPr>
            <w:gridSpan w:val="4"/>
          </w:tcPr>
          <w:p>
            <w:pPr>
              <w:pStyle w:val="Compact"/>
              <w:jc w:val="left"/>
            </w:pPr>
            <w:r>
              <w:t xml:space="preserve">IVA 22%</w:t>
            </w:r>
          </w:p>
        </w:tc>
        <w:tc>
          <w:tcPr/>
          <w:p>
            <w:pPr>
              <w:pStyle w:val="Compact"/>
              <w:jc w:val="left"/>
            </w:pPr>
            <w:r>
              <w:t xml:space="preserve">€ 24,945.80</w:t>
            </w:r>
          </w:p>
        </w:tc>
      </w:tr>
      <w:tr>
        <w:tc>
          <w:tcPr>
            <w:gridSpan w:val="4"/>
          </w:tcPr>
          <w:p>
            <w:pPr>
              <w:pStyle w:val="Compact"/>
              <w:jc w:val="left"/>
            </w:pPr>
            <w:r>
              <w:t xml:space="preserve">Total Quotation Estimate (inclusive of IVA)</w:t>
            </w:r>
          </w:p>
        </w:tc>
        <w:tc>
          <w:tcPr/>
          <w:p>
            <w:pPr>
              <w:pStyle w:val="Compact"/>
              <w:jc w:val="left"/>
            </w:pPr>
            <w:r>
              <w:t xml:space="preserve">€ 138,335.80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four (4) installments: 25% upon contract signature, 35% upon completion of the design and regulatory approval phase, 30% upon successful commissioning and handover, and the remaining 10% upon expiry of the post-commissioning support period. All payments are due within thirty (30) calendar days of the invoice date via bank transfer to the account of TelCom Solutions S.r.l., IBAN IT60 X054 2811 1000 0000 0123 456, BIC BLOPIT22.</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After this period, all rates and availability of the</w:t>
      </w:r>
      <w:r>
        <w:t xml:space="preserve"> </w:t>
      </w:r>
      <w:r>
        <w:t xml:space="preserve">Telecommunication Engineer</w:t>
      </w:r>
      <w:r>
        <w:t xml:space="preserve"> </w:t>
      </w:r>
      <w:r>
        <w:t xml:space="preserve">are subject to reconfirmation.</w:t>
      </w:r>
    </w:p>
    <w:p>
      <w:pPr>
        <w:numPr>
          <w:ilvl w:val="0"/>
          <w:numId w:val="1002"/>
        </w:numPr>
        <w:pStyle w:val="Compact"/>
      </w:pPr>
      <w:r>
        <w:t xml:space="preserve">The project timeline is estimated at approximately four (4) months from the date of contract execution, subject to the timely issuance of all permits by the relevant authorities in</w:t>
      </w:r>
      <w:r>
        <w:t xml:space="preserve"> </w:t>
      </w:r>
      <w:r>
        <w:t xml:space="preserve">Italy Milan</w:t>
      </w:r>
      <w:r>
        <w:t xml:space="preserve">.</w:t>
      </w:r>
    </w:p>
    <w:p>
      <w:pPr>
        <w:numPr>
          <w:ilvl w:val="0"/>
          <w:numId w:val="1002"/>
        </w:numPr>
        <w:pStyle w:val="Compact"/>
      </w:pPr>
      <w:r>
        <w:t xml:space="preserve">Any change in scope, additional site conditions, or unforeseen regulatory requirements in</w:t>
      </w:r>
      <w:r>
        <w:t xml:space="preserve"> </w:t>
      </w:r>
      <w:r>
        <w:t xml:space="preserve">Italy Milan</w:t>
      </w:r>
      <w:r>
        <w:t xml:space="preserve"> </w:t>
      </w:r>
      <w:r>
        <w:t xml:space="preserve">that materially affect the work will be addressed through a formal Change Order, with a revised</w:t>
      </w:r>
      <w:r>
        <w:t xml:space="preserve"> </w:t>
      </w:r>
      <w:r>
        <w:t xml:space="preserve">Quotation Estimate</w:t>
      </w:r>
      <w:r>
        <w:t xml:space="preserve"> </w:t>
      </w:r>
      <w:r>
        <w:t xml:space="preserve">issued prior to commencement of the additional work.</w:t>
      </w:r>
    </w:p>
    <w:p>
      <w:pPr>
        <w:numPr>
          <w:ilvl w:val="0"/>
          <w:numId w:val="1002"/>
        </w:numPr>
        <w:pStyle w:val="Compact"/>
      </w:pPr>
      <w:r>
        <w:t xml:space="preserve">The</w:t>
      </w:r>
      <w:r>
        <w:t xml:space="preserve"> </w:t>
      </w:r>
      <w:r>
        <w:t xml:space="preserve">Telecommunication Engineer</w:t>
      </w:r>
      <w:r>
        <w:t xml:space="preserve"> </w:t>
      </w:r>
      <w:r>
        <w:t xml:space="preserve">shall maintain full professional liability insurance (RC Professionale) with a minimum coverage of € 2,000,000 for the entire duration of the engagement.</w:t>
      </w:r>
    </w:p>
    <w:p>
      <w:pPr>
        <w:numPr>
          <w:ilvl w:val="0"/>
          <w:numId w:val="1002"/>
        </w:numPr>
        <w:pStyle w:val="Compact"/>
      </w:pPr>
      <w:r>
        <w:t xml:space="preserve">All intellectual property rights in the design documents, schematics, and technical manuals produced under this contract shall vest in the client upon full and final payment.</w:t>
      </w:r>
    </w:p>
    <w:p>
      <w:pPr>
        <w:numPr>
          <w:ilvl w:val="0"/>
          <w:numId w:val="1002"/>
        </w:numPr>
        <w:pStyle w:val="Compact"/>
      </w:pPr>
      <w:r>
        <w:t xml:space="preserve">This agreement is governed by the laws of the Italian Republic, and any disputes shall be resolved by the competent courts of Milan, Italy.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TelCom Solutions S.r.l. to proceed with the engagement of the</w:t>
      </w:r>
      <w:r>
        <w:t xml:space="preserve"> </w:t>
      </w:r>
      <w:r>
        <w:t xml:space="preserve">Telecommunication Engineer</w:t>
      </w:r>
      <w:r>
        <w:t xml:space="preserve"> </w:t>
      </w:r>
      <w:r>
        <w:t xml:space="preserve">for the telecommunications infrastructure project in</w:t>
      </w:r>
      <w:r>
        <w:t xml:space="preserve"> </w:t>
      </w:r>
      <w:r>
        <w:t xml:space="preserve">Italy Milan</w:t>
      </w:r>
      <w:r>
        <w:t xml:space="preserve"> </w:t>
      </w:r>
      <w:r>
        <w:t xml:space="preserve">under the terms and conditions set forth herein.</w:t>
      </w:r>
    </w:p>
    <w:p>
      <w:pPr>
        <w:pStyle w:val="BodyText"/>
      </w:pPr>
      <w:r>
        <w:rPr>
          <w:bCs/>
          <w:b/>
        </w:rPr>
        <w:t xml:space="preserve">For TelCom Solutions S.r.l.</w:t>
      </w:r>
    </w:p>
    <w:p>
      <w:pPr>
        <w:pStyle w:val="BodyText"/>
      </w:pPr>
      <w:r>
        <w:t xml:space="preserve">Ing. Marco Bellini – Authorized Signatory</w:t>
      </w:r>
    </w:p>
    <w:p>
      <w:pPr>
        <w:pStyle w:val="BodyText"/>
      </w:pPr>
      <w:r>
        <w:rPr>
          <w:bCs/>
          <w:b/>
        </w:rPr>
        <w:t xml:space="preserve">For Spazio Innovazione S.p.A.</w:t>
      </w:r>
    </w:p>
    <w:p>
      <w:pPr>
        <w:pStyle w:val="BodyText"/>
      </w:pPr>
      <w:r>
        <w:t xml:space="preserve">Client Representative – Name &amp; Title</w:t>
      </w:r>
    </w:p>
    <w:p>
      <w:pPr>
        <w:pStyle w:val="BodyText"/>
      </w:pPr>
      <w:r>
        <w:t xml:space="preserve">TelCom Solutions S.r.l. | P.IVA IT 09876543210 | REA MI-2456789 | Via Torino 42, 20123 Milan, Italy</w:t>
      </w:r>
    </w:p>
    <w:p>
      <w:pPr>
        <w:pStyle w:val="BodyText"/>
      </w:pPr>
      <w:r>
        <w:t xml:space="preserve">Quotation Estimate QTE-2025-ITM-0472 | Page 1 of 1 |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Italy Milan</dc:title>
  <dc:creator/>
  <dc:language>en</dc:language>
  <cp:keywords/>
  <dcterms:created xsi:type="dcterms:W3CDTF">2026-10-10T04:00:50Z</dcterms:created>
  <dcterms:modified xsi:type="dcterms:W3CDTF">2026-10-10T04:00:50Z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