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Prepared for Deployment in Japan Osaka</w:t>
      </w:r>
    </w:p>
    <w:p>
      <w:pPr>
        <w:pStyle w:val="BodyText"/>
      </w:pPr>
      <w:r>
        <w:t xml:space="preserve">Document Reference: QE-TO-2025-0471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QE-TO-2025-0471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Service Location</w:t>
            </w:r>
          </w:p>
        </w:tc>
        <w:tc>
          <w:tcPr>
            <w:gridSpan w:val="3"/>
          </w:tcPr>
          <w:p>
            <w:pPr>
              <w:pStyle w:val="Compact"/>
              <w:jc w:val="left"/>
            </w:pPr>
            <w:r>
              <w:t xml:space="preserve">Japan Osaka – Umeda Business District, Kita-ku, Osaka 530-0001, Japan</w:t>
            </w:r>
          </w:p>
        </w:tc>
      </w:tr>
      <w:tr>
        <w:tc>
          <w:tcPr/>
          <w:p>
            <w:pPr>
              <w:pStyle w:val="Compact"/>
              <w:jc w:val="left"/>
            </w:pPr>
            <w:r>
              <w:t xml:space="preserve">Prepared By</w:t>
            </w:r>
          </w:p>
        </w:tc>
        <w:tc>
          <w:tcPr/>
          <w:p>
            <w:pPr>
              <w:pStyle w:val="Compact"/>
              <w:jc w:val="left"/>
            </w:pPr>
            <w:r>
              <w:t xml:space="preserve">Global Telecom Solutions Ltd.</w:t>
            </w:r>
          </w:p>
        </w:tc>
        <w:tc>
          <w:tcPr/>
          <w:p>
            <w:pPr>
              <w:pStyle w:val="Compact"/>
              <w:jc w:val="left"/>
            </w:pPr>
            <w:r>
              <w:t xml:space="preserve">Client</w:t>
            </w:r>
          </w:p>
        </w:tc>
        <w:tc>
          <w:tcPr/>
          <w:p>
            <w:pPr>
              <w:pStyle w:val="Compact"/>
              <w:jc w:val="left"/>
            </w:pPr>
            <w:r>
              <w:t xml:space="preserve">Osaka Metropolitan Infrastructure Authority</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cost breakdown for the engagement of a certified Telecommunication Engineer to deliver specialized infrastructure design, deployment, and maintenance services within the Japan Osaka metropolitan area. The Telecommunication Engineer will be responsible for ensuring that all fiber-optic backbone networks, 5G small-cell installations, and legacy copper-line migration projects comply with the regulatory standards set forth by the Ministry of Internal Affairs and Communications (MIC) of Japan. This Quotation Estimate covers a twelve-month service period commencing upon mutual agreement and execution of the master service contract.</w:t>
      </w:r>
    </w:p>
    <w:bookmarkEnd w:id="21"/>
    <w:bookmarkStart w:id="22" w:name="X9ee5c0ed80b89d5b8f1c5144027657b9fdcf79d"/>
    <w:p>
      <w:pPr>
        <w:pStyle w:val="Heading2"/>
      </w:pPr>
      <w:r>
        <w:t xml:space="preserve">2. Scope of Work – Telecommunication Engineer, Japan Osaka</w:t>
      </w:r>
    </w:p>
    <w:p>
      <w:pPr>
        <w:pStyle w:val="FirstParagraph"/>
      </w:pPr>
      <w:r>
        <w:t xml:space="preserve">The Telecommunication Engineer assigned to this project in Japan Osaka shall perform the following duties and deliverables:</w:t>
      </w:r>
    </w:p>
    <w:p>
      <w:pPr>
        <w:numPr>
          <w:ilvl w:val="0"/>
          <w:numId w:val="1001"/>
        </w:numPr>
        <w:pStyle w:val="Compact"/>
      </w:pPr>
      <w:r>
        <w:t xml:space="preserve">Conduct a full-site survey of all existing telecommunication infrastructure across the designated Japan Osaka service zones, including the Umeda, Namba, and Tennoji districts.</w:t>
      </w:r>
    </w:p>
    <w:p>
      <w:pPr>
        <w:numPr>
          <w:ilvl w:val="0"/>
          <w:numId w:val="1001"/>
        </w:numPr>
        <w:pStyle w:val="Compact"/>
      </w:pPr>
      <w:r>
        <w:t xml:space="preserve">Design and draft engineering schematics for the expansion of the 5G NR (New Radio) small-cell network, ensuring full compliance with Japan Osaka municipal zoning regulations and electromagnetic radiation safety thresholds.</w:t>
      </w:r>
    </w:p>
    <w:p>
      <w:pPr>
        <w:numPr>
          <w:ilvl w:val="0"/>
          <w:numId w:val="1001"/>
        </w:numPr>
        <w:pStyle w:val="Compact"/>
      </w:pPr>
      <w:r>
        <w:t xml:space="preserve">Oversee the migration of 12,000 legacy copper subscriber lines to fiber-to-the-home (FTTH) architecture, coordinating with local Japan Osaka utility providers and municipal works departments.</w:t>
      </w:r>
    </w:p>
    <w:p>
      <w:pPr>
        <w:numPr>
          <w:ilvl w:val="0"/>
          <w:numId w:val="1001"/>
        </w:numPr>
        <w:pStyle w:val="Compact"/>
      </w:pPr>
      <w:r>
        <w:t xml:space="preserve">Perform quarterly preventive maintenance and diagnostic testing on all active telecommunication exchange nodes located within the Japan Osaka operational perimeter.</w:t>
      </w:r>
    </w:p>
    <w:p>
      <w:pPr>
        <w:numPr>
          <w:ilvl w:val="0"/>
          <w:numId w:val="1001"/>
        </w:numPr>
        <w:pStyle w:val="Compact"/>
      </w:pPr>
      <w:r>
        <w:t xml:space="preserve">Prepare and submit monthly technical progress reports to the Japan Osaka project management office, detailing network uptime metrics, fault resolution times, and capital expenditure tracking.</w:t>
      </w:r>
    </w:p>
    <w:p>
      <w:pPr>
        <w:numPr>
          <w:ilvl w:val="0"/>
          <w:numId w:val="1001"/>
        </w:numPr>
        <w:pStyle w:val="Compact"/>
      </w:pPr>
      <w:r>
        <w:t xml:space="preserve">Coordinate with the Japan Osaka Fire Department and Building Safety Bureau to ensure all Telecommunication Engineer installations meet the Japanese Building Standards Act (BSL) requirements.</w:t>
      </w:r>
    </w:p>
    <w:p>
      <w:pPr>
        <w:numPr>
          <w:ilvl w:val="0"/>
          <w:numId w:val="1001"/>
        </w:numPr>
        <w:pStyle w:val="Compact"/>
      </w:pPr>
      <w:r>
        <w:t xml:space="preserve">Provide on-call emergency response coverage for critical network outages affecting the Japan Osaka metropolitan area, with a guaranteed response time of four (4) hours or less.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Telecommunication Engineer – Senior (15+ yrs experience) – Monthly Professional Fee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Telecommunication Engineer – Junior Support (5+ yrs experience) – Monthly Professional Fee</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03</w:t>
            </w:r>
          </w:p>
        </w:tc>
        <w:tc>
          <w:tcPr/>
          <w:p>
            <w:pPr>
              <w:pStyle w:val="Compact"/>
              <w:jc w:val="left"/>
            </w:pPr>
            <w:r>
              <w:t xml:space="preserve">Site Survey &amp; Infrastructure Audit – Japan Osaka Umeda, Namba, Tennoji Zones</w:t>
            </w:r>
          </w:p>
        </w:tc>
        <w:tc>
          <w:tcPr/>
          <w:p>
            <w:pPr>
              <w:pStyle w:val="Compact"/>
              <w:jc w:val="left"/>
            </w:pPr>
            <w:r>
              <w:t xml:space="preserve">1 lump sum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5G Small-Cell Network Design &amp; Engineering Documentation</w:t>
            </w:r>
          </w:p>
        </w:tc>
        <w:tc>
          <w:tcPr/>
          <w:p>
            <w:pPr>
              <w:pStyle w:val="Compact"/>
              <w:jc w:val="left"/>
            </w:pPr>
            <w:r>
              <w:t xml:space="preserve">1 lump sum</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FTTH Migration Oversight – 12,000 Lines (Japan Osaka)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Quarterly Preventive Maintenance &amp; Diagnostic Testing</w:t>
            </w:r>
          </w:p>
        </w:tc>
        <w:tc>
          <w:tcPr/>
          <w:p>
            <w:pPr>
              <w:pStyle w:val="Compact"/>
              <w:jc w:val="left"/>
            </w:pPr>
            <w:r>
              <w:t xml:space="preserve">4 quarters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Emergency On-Call Response Coverage – Japan Osaka Metro Area</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08</w:t>
            </w:r>
          </w:p>
        </w:tc>
        <w:tc>
          <w:tcPr/>
          <w:p>
            <w:pPr>
              <w:pStyle w:val="Compact"/>
              <w:jc w:val="left"/>
            </w:pPr>
            <w:r>
              <w:t xml:space="preserve">Regulatory Compliance Filing – MIC &amp; Japan Osaka Municipal Authorities</w:t>
            </w:r>
          </w:p>
        </w:tc>
        <w:tc>
          <w:tcPr/>
          <w:p>
            <w:pPr>
              <w:pStyle w:val="Compact"/>
              <w:jc w:val="left"/>
            </w:pPr>
            <w:r>
              <w:t xml:space="preserve">1 lump sum</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09</w:t>
            </w:r>
          </w:p>
        </w:tc>
        <w:tc>
          <w:tcPr/>
          <w:p>
            <w:pPr>
              <w:pStyle w:val="Compact"/>
              <w:jc w:val="left"/>
            </w:pPr>
            <w:r>
              <w:t xml:space="preserve">Travel, Accommodation &amp; Local Transportation – Japan Osaka</w:t>
            </w:r>
          </w:p>
        </w:tc>
        <w:tc>
          <w:tcPr/>
          <w:p>
            <w:pPr>
              <w:pStyle w:val="Compact"/>
              <w:jc w:val="left"/>
            </w:pPr>
            <w:r>
              <w:t xml:space="preserve">12 months</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10</w:t>
            </w:r>
          </w:p>
        </w:tc>
        <w:tc>
          <w:tcPr/>
          <w:p>
            <w:pPr>
              <w:pStyle w:val="Compact"/>
              <w:jc w:val="left"/>
            </w:pPr>
            <w:r>
              <w:t xml:space="preserve">Project Management &amp; Administrative Overhead</w:t>
            </w:r>
          </w:p>
        </w:tc>
        <w:tc>
          <w:tcPr/>
          <w:p>
            <w:pPr>
              <w:pStyle w:val="Compact"/>
              <w:jc w:val="left"/>
            </w:pPr>
            <w:r>
              <w:t xml:space="preserve">12 months</w:t>
            </w:r>
          </w:p>
        </w:tc>
        <w:tc>
          <w:tcPr/>
          <w:p>
            <w:pPr>
              <w:pStyle w:val="Compact"/>
              <w:jc w:val="left"/>
            </w:pPr>
            <w:r>
              <w:t xml:space="preserve">550,000</w:t>
            </w:r>
          </w:p>
        </w:tc>
        <w:tc>
          <w:tcPr/>
          <w:p>
            <w:pPr>
              <w:pStyle w:val="Compact"/>
              <w:jc w:val="left"/>
            </w:pPr>
            <w:r>
              <w:t xml:space="preserve">6,600,000</w:t>
            </w:r>
          </w:p>
        </w:tc>
      </w:tr>
      <w:tr>
        <w:tc>
          <w:tcPr>
            <w:gridSpan w:val="4"/>
          </w:tcPr>
          <w:p>
            <w:pPr>
              <w:pStyle w:val="Compact"/>
              <w:jc w:val="right"/>
            </w:pPr>
            <w:r>
              <w:t xml:space="preserve">Subtotal (JPY)</w:t>
            </w:r>
          </w:p>
        </w:tc>
        <w:tc>
          <w:tcPr/>
          <w:p>
            <w:pPr>
              <w:pStyle w:val="Compact"/>
              <w:jc w:val="left"/>
            </w:pPr>
            <w:r>
              <w:t xml:space="preserve">73,600,000</w:t>
            </w:r>
          </w:p>
        </w:tc>
      </w:tr>
      <w:tr>
        <w:tc>
          <w:tcPr>
            <w:gridSpan w:val="4"/>
          </w:tcPr>
          <w:p>
            <w:pPr>
              <w:pStyle w:val="Compact"/>
              <w:jc w:val="right"/>
            </w:pPr>
            <w:r>
              <w:t xml:space="preserve">Consumption Tax (10%) – Japan Osaka</w:t>
            </w:r>
          </w:p>
        </w:tc>
        <w:tc>
          <w:tcPr/>
          <w:p>
            <w:pPr>
              <w:pStyle w:val="Compact"/>
              <w:jc w:val="left"/>
            </w:pPr>
            <w:r>
              <w:t xml:space="preserve">7,360,000</w:t>
            </w:r>
          </w:p>
        </w:tc>
      </w:tr>
      <w:tr>
        <w:tc>
          <w:tcPr>
            <w:gridSpan w:val="4"/>
          </w:tcPr>
          <w:p>
            <w:pPr>
              <w:pStyle w:val="Compact"/>
              <w:jc w:val="right"/>
            </w:pPr>
            <w:r>
              <w:t xml:space="preserve">GRAND TOTAL (JPY)</w:t>
            </w:r>
          </w:p>
        </w:tc>
        <w:tc>
          <w:tcPr/>
          <w:p>
            <w:pPr>
              <w:pStyle w:val="Compact"/>
              <w:jc w:val="left"/>
            </w:pPr>
            <w:r>
              <w:t xml:space="preserve">80,960,000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Beyond this period, all rates for the Telecommunication Engineer services in Japan Osaka are subject to revision based on prevailing market conditions and exchange rate fluctuations.</w:t>
      </w:r>
    </w:p>
    <w:p>
      <w:pPr>
        <w:numPr>
          <w:ilvl w:val="0"/>
          <w:numId w:val="1002"/>
        </w:numPr>
        <w:pStyle w:val="Compact"/>
      </w:pPr>
      <w:r>
        <w:t xml:space="preserve">Payment shall be made in Japanese Yen (JPY) via bank transfer to the account designated by Global Telecom Solutions Ltd. Invoices will be issued monthly in arrears, with payment due within thirty (30) days of invoice date.</w:t>
      </w:r>
    </w:p>
    <w:p>
      <w:pPr>
        <w:numPr>
          <w:ilvl w:val="0"/>
          <w:numId w:val="1002"/>
        </w:numPr>
        <w:pStyle w:val="Compact"/>
      </w:pPr>
      <w:r>
        <w:t xml:space="preserve">The Telecommunication Engineer and all supporting personnel shall be fully insured under the Japanese Workers' Compensation Insurance Act (Kogai Hoken) and shall carry professional liability insurance with a minimum coverage of JPY 100,000,000.</w:t>
      </w:r>
    </w:p>
    <w:p>
      <w:pPr>
        <w:numPr>
          <w:ilvl w:val="0"/>
          <w:numId w:val="1002"/>
        </w:numPr>
        <w:pStyle w:val="Compact"/>
      </w:pPr>
      <w:r>
        <w:t xml:space="preserve">All work performed by the Telecommunication Engineer in Japan Osaka shall comply with the Radio Act (Hoso-ho), the Telecommunications Business Act (Denwa-ho), and all applicable Japan Osaka municipal ordinances.</w:t>
      </w:r>
    </w:p>
    <w:p>
      <w:pPr>
        <w:numPr>
          <w:ilvl w:val="0"/>
          <w:numId w:val="1002"/>
        </w:numPr>
        <w:pStyle w:val="Compact"/>
      </w:pPr>
      <w:r>
        <w:t xml:space="preserve">Any change in scope of work beyond the parameters defined in this Quotation Estimate shall require a written Change Order signed by both parties before additional work commences.</w:t>
      </w:r>
    </w:p>
    <w:p>
      <w:pPr>
        <w:numPr>
          <w:ilvl w:val="0"/>
          <w:numId w:val="1002"/>
        </w:numPr>
        <w:pStyle w:val="Compact"/>
      </w:pPr>
      <w:r>
        <w:t xml:space="preserve">Confidentiality: All network topology data, subscriber information, and infrastructure schematics related to the Japan Osaka deployment shall be treated as strictly confidential and shall not be disclosed to any third party without written consent.</w:t>
      </w:r>
    </w:p>
    <w:p>
      <w:pPr>
        <w:numPr>
          <w:ilvl w:val="0"/>
          <w:numId w:val="1002"/>
        </w:numPr>
        <w:pStyle w:val="Compact"/>
      </w:pPr>
      <w:r>
        <w:t xml:space="preserve">This Quotation Estimate does not constitute a binding contract. A formal Master Service Agreement (MSA) must be executed by both parties prior to the commencement of any Telecommunication Engineer services in Japan Osaka.</w:t>
      </w:r>
    </w:p>
    <w:p>
      <w:pPr>
        <w:numPr>
          <w:ilvl w:val="0"/>
          <w:numId w:val="1002"/>
        </w:numPr>
        <w:pStyle w:val="Compact"/>
      </w:pPr>
      <w:r>
        <w:t xml:space="preserve">Force Majeure: Neither party shall be liable for delays or failures in performance caused by natural disasters (including earthquakes and typhoons common to the Japan Osaka region), government actions, or other events beyond reasonable control.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cost structure outlined herein for the engagement of the Telecommunication Engineer in Japan Osaka. This signature indicates intent to proceed toward execution of the Master Service Agreement.</w:t>
      </w:r>
    </w:p>
    <w:p>
      <w:pPr>
        <w:pStyle w:val="BodyText"/>
      </w:pPr>
      <w:r>
        <w:rPr>
          <w:bCs/>
          <w:b/>
        </w:rPr>
        <w:t xml:space="preserve">For: Global Telecom Solutions Ltd.</w:t>
      </w:r>
    </w:p>
    <w:p>
      <w:pPr>
        <w:pStyle w:val="BodyText"/>
      </w:pPr>
      <w:r>
        <w:t xml:space="preserve">Name: Kenji Tanaka, P.E.</w:t>
      </w:r>
      <w:r>
        <w:br/>
      </w:r>
      <w:r>
        <w:t xml:space="preserve">Title: Chief Telecommunication Engineer</w:t>
      </w:r>
      <w:r>
        <w:br/>
      </w:r>
      <w:r>
        <w:t xml:space="preserve">Date: _______________</w:t>
      </w:r>
    </w:p>
    <w:p>
      <w:pPr>
        <w:pStyle w:val="BodyText"/>
      </w:pPr>
      <w:r>
        <w:rPr>
          <w:bCs/>
          <w:b/>
        </w:rPr>
        <w:t xml:space="preserve">For: Osaka Metropolitan Infrastructure Authority</w:t>
      </w:r>
    </w:p>
    <w:p>
      <w:pPr>
        <w:pStyle w:val="BodyText"/>
      </w:pPr>
      <w:r>
        <w:t xml:space="preserve">Name: _________________________</w:t>
      </w:r>
      <w:r>
        <w:br/>
      </w:r>
      <w:r>
        <w:t xml:space="preserve">Title: _________________________</w:t>
      </w:r>
      <w:r>
        <w:br/>
      </w:r>
      <w:r>
        <w:t xml:space="preserve">Date: _______________</w:t>
      </w:r>
    </w:p>
    <w:p>
      <w:pPr>
        <w:pStyle w:val="BodyText"/>
      </w:pPr>
      <w:r>
        <w:rPr>
          <w:bCs/>
          <w:b/>
        </w:rPr>
        <w:t xml:space="preserve">Important Notice:</w:t>
      </w:r>
      <w:r>
        <w:t xml:space="preserve"> </w:t>
      </w:r>
      <w:r>
        <w:t xml:space="preserve">This Quotation Estimate for Telecommunication Engineer services in Japan Osaka is prepared exclusively for the named client and shall not be reproduced, distributed, or used for any other purpose without the prior written consent of Global Telecom Solutions Ltd. All figures are quoted in Japanese Yen (JPY) and are inclusive of all applicable Japan Osaka local surcharges unless otherwise stated.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Japan Osaka</dc:title>
  <dc:creator/>
  <dc:language>en</dc:language>
  <cp:keywords/>
  <dcterms:created xsi:type="dcterms:W3CDTF">2026-10-10T04:01:32Z</dcterms:created>
  <dcterms:modified xsi:type="dcterms:W3CDTF">2026-10-10T04:01:32Z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