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t xml:space="preserve">Malaysia Kuala Lumpur | Professional Network &amp; Infrastructure Solutions</w:t>
      </w:r>
    </w:p>
    <w:p>
      <w:pPr>
        <w:pStyle w:val="BodyText"/>
      </w:pPr>
      <w:r>
        <w:t xml:space="preserve">Ref: QTE-KL-2025-0472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Eng. Ahmad Faizal bin Rahman, Senior Telecommunication Engineer</w:t>
            </w:r>
          </w:p>
        </w:tc>
      </w:tr>
      <w:tr>
        <w:tc>
          <w:tcPr/>
          <w:p>
            <w:pPr>
              <w:pStyle w:val="Compact"/>
              <w:jc w:val="left"/>
            </w:pPr>
            <w:r>
              <w:t xml:space="preserve">Company:</w:t>
            </w:r>
          </w:p>
        </w:tc>
        <w:tc>
          <w:tcPr/>
          <w:p>
            <w:pPr>
              <w:pStyle w:val="Compact"/>
              <w:jc w:val="left"/>
            </w:pPr>
            <w:r>
              <w:t xml:space="preserve">KL Telecom Solutions Sdn. Bhd., Level 12, Menara KLCC, 12, Jalan P. Ramlee, 50250 Kuala Lumpur, Malaysia</w:t>
            </w:r>
          </w:p>
        </w:tc>
      </w:tr>
      <w:tr>
        <w:tc>
          <w:tcPr/>
          <w:p>
            <w:pPr>
              <w:pStyle w:val="Compact"/>
              <w:jc w:val="left"/>
            </w:pPr>
            <w:r>
              <w:t xml:space="preserve">Client:</w:t>
            </w:r>
          </w:p>
        </w:tc>
        <w:tc>
          <w:tcPr/>
          <w:p>
            <w:pPr>
              <w:pStyle w:val="Compact"/>
              <w:jc w:val="left"/>
            </w:pPr>
            <w:r>
              <w:t xml:space="preserve">Meridian Business Park Management Sdn. Bhd., 88 Jalan Ampang, 50450 Kuala Lumpur, Malaysia</w:t>
            </w:r>
          </w:p>
        </w:tc>
      </w:tr>
      <w:tr>
        <w:tc>
          <w:tcPr/>
          <w:p>
            <w:pPr>
              <w:pStyle w:val="Compact"/>
              <w:jc w:val="left"/>
            </w:pPr>
            <w:r>
              <w:t xml:space="preserve">Project Location:</w:t>
            </w:r>
          </w:p>
        </w:tc>
        <w:tc>
          <w:tcPr/>
          <w:p>
            <w:pPr>
              <w:pStyle w:val="Compact"/>
              <w:jc w:val="left"/>
            </w:pPr>
            <w:r>
              <w:t xml:space="preserve">Meridian Business Park, Kuala Lumpur, Malaysia</w:t>
            </w:r>
          </w:p>
        </w:tc>
      </w:tr>
    </w:tbl>
    <w:bookmarkStart w:id="21" w:name="X95067ef301e04c13d50963faee2dec0659d7053"/>
    <w:p>
      <w:pPr>
        <w:pStyle w:val="Heading2"/>
      </w:pPr>
      <w:r>
        <w:t xml:space="preserve">1. Scope of Work – Telecommunication Engineer Services</w:t>
      </w:r>
    </w:p>
    <w:p>
      <w:pPr>
        <w:pStyle w:val="FirstParagraph"/>
      </w:pPr>
      <w:r>
        <w:t xml:space="preserve">This Quotation Estimate is issued by KL Telecom Solutions Sdn. Bhd. to provide comprehensive Telecommunication Engineer services for the design, installation, testing, and commissioning of the integrated telecommunications infrastructure at Meridian Business Park, Malaysia Kuala Lumpur. The scope encompasses all civil, electrical, and network-related works required to deliver a fully operational telecommunication environment compliant with Malaysian Communications and Multimedia Commission (MCMC) regulations and local building codes.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Telecommunication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Site survey and feasibility assessment of existing telecommunication infrastructure at the Malaysia Kuala Lumpur premises, including fibre optic cable routing, copper cabling audit, and RF signal propagation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Design and engineering of structured cabling system (Cat6A and single-mode fibre optic) for 240 workstations and 48 server racks, prepared by a certified Telecommunication Engineer in accordance with TIA-568 and MCMC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Supply and installation of 12,000 metres of Cat6A UTP cable, 2,500 metres of OS2 single-mode fibre optic cable, patch panels, keystone jacks, and termination hardware.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4</w:t>
            </w:r>
          </w:p>
        </w:tc>
        <w:tc>
          <w:tcPr/>
          <w:p>
            <w:pPr>
              <w:pStyle w:val="Compact"/>
              <w:jc w:val="left"/>
            </w:pPr>
            <w:r>
              <w:t xml:space="preserve">Installation and configuration of core and distribution network switches (48-port 10GbE), fibre optic transceivers, and network management system by a dedicated Telecommunication Engineer team.</w:t>
            </w:r>
          </w:p>
        </w:tc>
        <w:tc>
          <w:tcPr/>
          <w:p>
            <w:pPr>
              <w:pStyle w:val="Compact"/>
              <w:jc w:val="left"/>
            </w:pPr>
            <w:r>
              <w:t xml:space="preserve">Lot</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5</w:t>
            </w:r>
          </w:p>
        </w:tc>
        <w:tc>
          <w:tcPr/>
          <w:p>
            <w:pPr>
              <w:pStyle w:val="Compact"/>
              <w:jc w:val="left"/>
            </w:pPr>
            <w:r>
              <w:t xml:space="preserve">Deployment of indoor Wi-Fi 6E access point coverage (85 APs) with heat-mapping, channel planning, and interference mitigation across all six floors of the Malaysia Kuala Lumpur facility.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Installation of dedicated fibre optic riser shafts, cable trays, containment systems, and fire-rated penetrations as per KL City Council (DBKL)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Testing, certification, and documentation of all cabling runs using Fluke DSX-5000 testers; issuance of as-built drawings, test reports, and warranty certificates by the responsible Telecommunication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Project management, coordination with MCMC and DBKL authorities, safety compliance (CIDB), and final handover in Malaysia Kuala Lumpur.</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9</w:t>
            </w:r>
          </w:p>
        </w:tc>
        <w:tc>
          <w:tcPr/>
          <w:p>
            <w:pPr>
              <w:pStyle w:val="Compact"/>
              <w:jc w:val="left"/>
            </w:pPr>
            <w:r>
              <w:t xml:space="preserve">Post-commissioning support and warranty period (12 months) including quarterly inspections by the assigned Telecommunication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 (MYR)</w:t>
            </w:r>
          </w:p>
        </w:tc>
        <w:tc>
          <w:tcPr/>
          <w:p>
            <w:pPr>
              <w:pStyle w:val="Compact"/>
              <w:jc w:val="left"/>
            </w:pPr>
            <w:r>
              <w:t xml:space="preserve">459,500.00</w:t>
            </w:r>
          </w:p>
        </w:tc>
      </w:tr>
      <w:tr>
        <w:tc>
          <w:tcPr>
            <w:gridSpan w:val="5"/>
          </w:tcPr>
          <w:p>
            <w:pPr>
              <w:pStyle w:val="Compact"/>
              <w:jc w:val="left"/>
            </w:pPr>
            <w:r>
              <w:t xml:space="preserve">Sales and Service Tax (SST) @ 8%</w:t>
            </w:r>
          </w:p>
        </w:tc>
        <w:tc>
          <w:tcPr/>
          <w:p>
            <w:pPr>
              <w:pStyle w:val="Compact"/>
              <w:jc w:val="left"/>
            </w:pPr>
            <w:r>
              <w:t xml:space="preserve">36,760.00</w:t>
            </w:r>
          </w:p>
        </w:tc>
      </w:tr>
      <w:tr>
        <w:tc>
          <w:tcPr>
            <w:gridSpan w:val="5"/>
          </w:tcPr>
          <w:p>
            <w:pPr>
              <w:pStyle w:val="Compact"/>
              <w:jc w:val="left"/>
            </w:pPr>
            <w:r>
              <w:rPr>
                <w:bCs/>
                <w:b/>
              </w:rPr>
              <w:t xml:space="preserve">TOTAL QUOTATION ESTIMATE (MYR)</w:t>
            </w:r>
          </w:p>
        </w:tc>
        <w:tc>
          <w:tcPr/>
          <w:p>
            <w:pPr>
              <w:pStyle w:val="Compact"/>
              <w:jc w:val="left"/>
            </w:pPr>
            <w:r>
              <w:rPr>
                <w:bCs/>
                <w:b/>
              </w:rPr>
              <w:t xml:space="preserve">496,260.00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Any acceptance beyond this period is subject to re-evaluation of material and labour costs in Malaysia Kuala Lumpur.</w:t>
      </w:r>
    </w:p>
    <w:p>
      <w:pPr>
        <w:numPr>
          <w:ilvl w:val="0"/>
          <w:numId w:val="1001"/>
        </w:numPr>
        <w:pStyle w:val="Compact"/>
      </w:pPr>
      <w:r>
        <w:t xml:space="preserve">Payment terms: 30% advance upon signed acceptance, 40% upon completion of cabling and hardware installation, 25% upon successful testing and certification, and 5% upon final handover and issuance of the warranty certificate.</w:t>
      </w:r>
    </w:p>
    <w:p>
      <w:pPr>
        <w:numPr>
          <w:ilvl w:val="0"/>
          <w:numId w:val="1001"/>
        </w:numPr>
        <w:pStyle w:val="Compact"/>
      </w:pPr>
      <w:r>
        <w:t xml:space="preserve">All Telecommunication Engineer personnel assigned to this project shall hold valid CIDB registration, MCMC-licensed qualifications, and appropriate safety certifications (CPR 17, BOSIET, or equivalent).</w:t>
      </w:r>
    </w:p>
    <w:p>
      <w:pPr>
        <w:numPr>
          <w:ilvl w:val="0"/>
          <w:numId w:val="1001"/>
        </w:numPr>
        <w:pStyle w:val="Compact"/>
      </w:pPr>
      <w:r>
        <w:t xml:space="preserve">The project duration is estimated at twelve (12) weeks from the date of the Letter of Award, subject to site access and regulatory approvals in Malaysia Kuala Lumpur.</w:t>
      </w:r>
    </w:p>
    <w:p>
      <w:pPr>
        <w:numPr>
          <w:ilvl w:val="0"/>
          <w:numId w:val="1001"/>
        </w:numPr>
        <w:pStyle w:val="Compact"/>
      </w:pPr>
      <w:r>
        <w:t xml:space="preserve">All works shall comply with the Malaysian Communications and Multimedia Act 1998, DBKL building by-laws, and CIDB construction safety regulations.</w:t>
      </w:r>
    </w:p>
    <w:p>
      <w:pPr>
        <w:numPr>
          <w:ilvl w:val="0"/>
          <w:numId w:val="1001"/>
        </w:numPr>
        <w:pStyle w:val="Compact"/>
      </w:pPr>
      <w:r>
        <w:t xml:space="preserve">Any variation or change order to the scope of work must be agreed in writing by both parties and shall be priced separately as a supplementary Quotation Estimate.</w:t>
      </w:r>
    </w:p>
    <w:p>
      <w:pPr>
        <w:numPr>
          <w:ilvl w:val="0"/>
          <w:numId w:val="1001"/>
        </w:numPr>
        <w:pStyle w:val="Compact"/>
      </w:pPr>
      <w:r>
        <w:t xml:space="preserve">The Telecommunication Engineer team shall provide daily progress reports and weekly coordination meetings with the client's project representative throughout the project duration.</w:t>
      </w:r>
    </w:p>
    <w:p>
      <w:pPr>
        <w:numPr>
          <w:ilvl w:val="0"/>
          <w:numId w:val="1001"/>
        </w:numPr>
        <w:pStyle w:val="Compact"/>
      </w:pPr>
      <w:r>
        <w:t xml:space="preserve">This Quotation Estimate does not include any third-party service provider charges (e.g., telco fibre activation fees, MCMC licensing fees) which shall be borne directly by the client.</w:t>
      </w:r>
    </w:p>
    <w:p>
      <w:pPr>
        <w:numPr>
          <w:ilvl w:val="0"/>
          <w:numId w:val="1001"/>
        </w:numPr>
        <w:pStyle w:val="Compact"/>
      </w:pPr>
      <w:r>
        <w:t xml:space="preserve">Disputes arising from this Quotation Estimate shall be resolved through mediation in Kuala Lumpur, Malaysia, in accordance with the Malaysian Arbitration Act 2005.</w:t>
      </w:r>
    </w:p>
    <w:bookmarkEnd w:id="23"/>
    <w:bookmarkStart w:id="24" w:name="acceptance-and-authorization"/>
    <w:p>
      <w:pPr>
        <w:pStyle w:val="Heading2"/>
      </w:pPr>
      <w:r>
        <w:t xml:space="preserve">4. Acceptance and Authorization</w:t>
      </w:r>
    </w:p>
    <w:p>
      <w:pPr>
        <w:pStyle w:val="FirstParagraph"/>
      </w:pPr>
      <w:r>
        <w:rPr>
          <w:bCs/>
          <w:b/>
        </w:rPr>
        <w:t xml:space="preserve">For and on behalf of:</w:t>
      </w:r>
    </w:p>
    <w:p>
      <w:pPr>
        <w:pStyle w:val="BodyText"/>
      </w:pPr>
      <w:r>
        <w:t xml:space="preserve">KL Telecom Solutions Sdn. Bhd.</w:t>
      </w:r>
    </w:p>
    <w:p>
      <w:pPr>
        <w:pStyle w:val="BodyText"/>
      </w:pPr>
      <w:r>
        <w:t xml:space="preserve">Name: Eng. Ahmad Faizal bin Rahman</w:t>
      </w:r>
    </w:p>
    <w:p>
      <w:pPr>
        <w:pStyle w:val="BodyText"/>
      </w:pPr>
      <w:r>
        <w:t xml:space="preserve">Designation: Senior Telecommunication Engineer / Project Director</w:t>
      </w:r>
    </w:p>
    <w:p>
      <w:pPr>
        <w:pStyle w:val="BodyText"/>
      </w:pPr>
      <w:r>
        <w:t xml:space="preserve">Date: ____________________</w:t>
      </w:r>
    </w:p>
    <w:p>
      <w:pPr>
        <w:pStyle w:val="BodyText"/>
      </w:pPr>
      <w:r>
        <w:rPr>
          <w:bCs/>
          <w:b/>
        </w:rPr>
        <w:t xml:space="preserve">Accepted by (Client):</w:t>
      </w:r>
    </w:p>
    <w:p>
      <w:pPr>
        <w:pStyle w:val="BodyText"/>
      </w:pPr>
      <w:r>
        <w:t xml:space="preserve">Meridian Business Park Management Sdn. Bhd.</w:t>
      </w:r>
    </w:p>
    <w:p>
      <w:pPr>
        <w:pStyle w:val="BodyText"/>
      </w:pPr>
      <w:r>
        <w:t xml:space="preserve">Name: ____________________</w:t>
      </w:r>
    </w:p>
    <w:p>
      <w:pPr>
        <w:pStyle w:val="BodyText"/>
      </w:pPr>
      <w:r>
        <w:t xml:space="preserve">Designation: ____________________</w:t>
      </w:r>
    </w:p>
    <w:p>
      <w:pPr>
        <w:pStyle w:val="BodyText"/>
      </w:pPr>
      <w:r>
        <w:t xml:space="preserve">Date: ____________________</w:t>
      </w:r>
    </w:p>
    <w:p>
      <w:pPr>
        <w:pStyle w:val="BodyText"/>
      </w:pPr>
      <w:r>
        <w:rPr>
          <w:bCs/>
          <w:b/>
        </w:rPr>
        <w:t xml:space="preserve">Note:</w:t>
      </w:r>
      <w:r>
        <w:t xml:space="preserve"> </w:t>
      </w:r>
      <w:r>
        <w:t xml:space="preserve">This Quotation Estimate for Telecommunication Engineer services in Malaysia Kuala Lumpur is prepared exclusively for the client named above and shall not be reproduced, distributed, or used for any other purpose without prior written consent from KL Telecom Solutions Sdn. Bhd. All prices are quoted in Malaysian Ringgit (MYR) and are inclusive of all labour, materials, equipment, and overheads unless otherwise stated.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Malaysia Kuala Lumpur</dc:title>
  <dc:creator/>
  <dc:language>en</dc:language>
  <cp:keywords/>
  <dcterms:created xsi:type="dcterms:W3CDTF">2026-10-10T06:27:36Z</dcterms:created>
  <dcterms:modified xsi:type="dcterms:W3CDTF">2026-10-10T06:27:36Z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