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Telecom Solutions Co., Ltd.</w:t>
      </w:r>
    </w:p>
    <w:p>
      <w:pPr>
        <w:pStyle w:val="BodyText"/>
      </w:pPr>
      <w:r>
        <w:t xml:space="preserve">42, Gangnam-daero 99-gil, Gangnam-gu, Seoul, South Korea</w:t>
      </w:r>
    </w:p>
    <w:p>
      <w:pPr>
        <w:pStyle w:val="BodyText"/>
      </w:pPr>
      <w:r>
        <w:t xml:space="preserve">Tel: +82-2-555-0147 | Email: quotations@seoultelecomsolutions.kr</w:t>
      </w:r>
    </w:p>
    <w:p>
      <w:pPr>
        <w:pStyle w:val="BodyText"/>
      </w:pPr>
      <w:r>
        <w:t xml:space="preserve">Business Registration No. 123-45-67890</w:t>
      </w:r>
    </w:p>
    <w:bookmarkEnd w:id="20"/>
    <w:p>
      <w:pPr>
        <w:pStyle w:val="BodyText"/>
      </w:pPr>
      <w:r>
        <w:rPr>
          <w:bCs/>
          <w:b/>
        </w:rPr>
        <w:t xml:space="preserve">Quotation No.:</w:t>
      </w:r>
      <w:r>
        <w:t xml:space="preserve"> </w:t>
      </w:r>
      <w:r>
        <w:t xml:space="preserve">QTE-2025-SE-0482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South Korea Seoul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Hangang Infrastructure Development Group</w:t>
            </w:r>
          </w:p>
        </w:tc>
      </w:tr>
      <w:tr>
        <w:tc>
          <w:tcPr/>
          <w:p>
            <w:pPr>
              <w:pStyle w:val="Compact"/>
              <w:jc w:val="left"/>
            </w:pPr>
            <w:r>
              <w:rPr>
                <w:bCs/>
                <w:b/>
              </w:rPr>
              <w:t xml:space="preserve">Address:</w:t>
            </w:r>
          </w:p>
        </w:tc>
        <w:tc>
          <w:tcPr/>
          <w:p>
            <w:pPr>
              <w:pStyle w:val="Compact"/>
              <w:jc w:val="left"/>
            </w:pPr>
            <w:r>
              <w:t xml:space="preserve">18, Teheran-ro 39-gil, Gangnam-gu, Seoul, South Korea</w:t>
            </w:r>
          </w:p>
        </w:tc>
      </w:tr>
      <w:tr>
        <w:tc>
          <w:tcPr/>
          <w:p>
            <w:pPr>
              <w:pStyle w:val="Compact"/>
              <w:jc w:val="left"/>
            </w:pPr>
            <w:r>
              <w:rPr>
                <w:bCs/>
                <w:b/>
              </w:rPr>
              <w:t xml:space="preserve">Contact Person:</w:t>
            </w:r>
          </w:p>
        </w:tc>
        <w:tc>
          <w:tcPr/>
          <w:p>
            <w:pPr>
              <w:pStyle w:val="Compact"/>
              <w:jc w:val="left"/>
            </w:pPr>
            <w:r>
              <w:t xml:space="preserve">Mr. Ji-hoon Park, Director of Engineering</w:t>
            </w:r>
          </w:p>
        </w:tc>
      </w:tr>
      <w:tr>
        <w:tc>
          <w:tcPr/>
          <w:p>
            <w:pPr>
              <w:pStyle w:val="Compact"/>
              <w:jc w:val="left"/>
            </w:pPr>
            <w:r>
              <w:rPr>
                <w:bCs/>
                <w:b/>
              </w:rPr>
              <w:t xml:space="preserve">Project Reference:</w:t>
            </w:r>
          </w:p>
        </w:tc>
        <w:tc>
          <w:tcPr/>
          <w:p>
            <w:pPr>
              <w:pStyle w:val="Compact"/>
              <w:jc w:val="left"/>
            </w:pPr>
            <w:r>
              <w:t xml:space="preserve">5G Network Expansion – Gangnam District Phase II</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Quotation Estimate</w:t>
      </w:r>
      <w:r>
        <w:t xml:space="preserve"> </w:t>
      </w:r>
      <w:r>
        <w:t xml:space="preserve">is prepared in response to the formal request from Hangang Infrastructure Development Group for the engagement of a senior</w:t>
      </w:r>
      <w:r>
        <w:t xml:space="preserve"> </w:t>
      </w:r>
      <w:r>
        <w:t xml:space="preserve">Telecommunication Engineer</w:t>
      </w:r>
      <w:r>
        <w:t xml:space="preserve"> </w:t>
      </w:r>
      <w:r>
        <w:t xml:space="preserve">to oversee and execute the 5G network expansion project in the Gangnam District of</w:t>
      </w:r>
      <w:r>
        <w:t xml:space="preserve"> </w:t>
      </w:r>
      <w:r>
        <w:t xml:space="preserve">South Korea Seoul</w:t>
      </w:r>
      <w:r>
        <w:t xml:space="preserve">. The scope of work encompasses the full lifecycle of telecommunications infrastructure deployment, including site surveys, equipment installation, fiber optic cabling, base station configuration, signal optimization, and final commissioning.</w:t>
      </w:r>
    </w:p>
    <w:p>
      <w:pPr>
        <w:pStyle w:val="BodyText"/>
      </w:pPr>
      <w:r>
        <w:t xml:space="preserve">The assigned</w:t>
      </w:r>
      <w:r>
        <w:t xml:space="preserve"> </w:t>
      </w:r>
      <w:r>
        <w:t xml:space="preserve">Telecommunication Engineer</w:t>
      </w:r>
      <w:r>
        <w:t xml:space="preserve"> </w:t>
      </w:r>
      <w:r>
        <w:t xml:space="preserve">will hold a minimum of ten (10) years of professional experience in next-generation mobile network architecture, with demonstrated expertise in 5G NR (New Radio) standards, small cell deployment, and microwave backhaul systems. The engineer will operate exclusively within the metropolitan boundaries of</w:t>
      </w:r>
      <w:r>
        <w:t xml:space="preserve"> </w:t>
      </w:r>
      <w:r>
        <w:t xml:space="preserve">South Korea Seoul</w:t>
      </w:r>
      <w:r>
        <w:t xml:space="preserve">, ensuring compliance with all regulations set forth by the Ministry of Science and ICT (MSIT) and the Korea Communications Commission (KCC).</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Telecommunication Engineer – Senior (Site Survey &amp; Planning)</w:t>
            </w:r>
          </w:p>
        </w:tc>
        <w:tc>
          <w:tcPr/>
          <w:p>
            <w:pPr>
              <w:pStyle w:val="Compact"/>
              <w:jc w:val="left"/>
            </w:pPr>
            <w:r>
              <w:t xml:space="preserve">15 days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02</w:t>
            </w:r>
          </w:p>
        </w:tc>
        <w:tc>
          <w:tcPr/>
          <w:p>
            <w:pPr>
              <w:pStyle w:val="Compact"/>
              <w:jc w:val="left"/>
            </w:pPr>
            <w:r>
              <w:t xml:space="preserve">Telecommunication Engineer – Senior (Equipment Installation &amp; Cabling)</w:t>
            </w:r>
          </w:p>
        </w:tc>
        <w:tc>
          <w:tcPr/>
          <w:p>
            <w:pPr>
              <w:pStyle w:val="Compact"/>
              <w:jc w:val="left"/>
            </w:pPr>
            <w:r>
              <w:t xml:space="preserve">30 days</w:t>
            </w:r>
          </w:p>
        </w:tc>
        <w:tc>
          <w:tcPr/>
          <w:p>
            <w:pPr>
              <w:pStyle w:val="Compact"/>
              <w:jc w:val="left"/>
            </w:pPr>
            <w:r>
              <w:t xml:space="preserve">920,000</w:t>
            </w:r>
          </w:p>
        </w:tc>
        <w:tc>
          <w:tcPr/>
          <w:p>
            <w:pPr>
              <w:pStyle w:val="Compact"/>
              <w:jc w:val="left"/>
            </w:pPr>
            <w:r>
              <w:t xml:space="preserve">27,600,000</w:t>
            </w:r>
          </w:p>
        </w:tc>
      </w:tr>
      <w:tr>
        <w:tc>
          <w:tcPr/>
          <w:p>
            <w:pPr>
              <w:pStyle w:val="Compact"/>
              <w:jc w:val="left"/>
            </w:pPr>
            <w:r>
              <w:t xml:space="preserve">03</w:t>
            </w:r>
          </w:p>
        </w:tc>
        <w:tc>
          <w:tcPr/>
          <w:p>
            <w:pPr>
              <w:pStyle w:val="Compact"/>
              <w:jc w:val="left"/>
            </w:pPr>
            <w:r>
              <w:t xml:space="preserve">Telecommunication Engineer – Senior (Base Station Configuration &amp; Testing)</w:t>
            </w:r>
          </w:p>
        </w:tc>
        <w:tc>
          <w:tcPr/>
          <w:p>
            <w:pPr>
              <w:pStyle w:val="Compact"/>
              <w:jc w:val="left"/>
            </w:pPr>
            <w:r>
              <w:t xml:space="preserve">20 days</w:t>
            </w:r>
          </w:p>
        </w:tc>
        <w:tc>
          <w:tcPr/>
          <w:p>
            <w:pPr>
              <w:pStyle w:val="Compact"/>
              <w:jc w:val="left"/>
            </w:pPr>
            <w:r>
              <w:t xml:space="preserve">950,000</w:t>
            </w:r>
          </w:p>
        </w:tc>
        <w:tc>
          <w:tcPr/>
          <w:p>
            <w:pPr>
              <w:pStyle w:val="Compact"/>
              <w:jc w:val="left"/>
            </w:pPr>
            <w:r>
              <w:t xml:space="preserve">19,000,000</w:t>
            </w:r>
          </w:p>
        </w:tc>
      </w:tr>
      <w:tr>
        <w:tc>
          <w:tcPr/>
          <w:p>
            <w:pPr>
              <w:pStyle w:val="Compact"/>
              <w:jc w:val="left"/>
            </w:pPr>
            <w:r>
              <w:t xml:space="preserve">04</w:t>
            </w:r>
          </w:p>
        </w:tc>
        <w:tc>
          <w:tcPr/>
          <w:p>
            <w:pPr>
              <w:pStyle w:val="Compact"/>
              <w:jc w:val="left"/>
            </w:pPr>
            <w:r>
              <w:t xml:space="preserve">Telecommunication Engineer – Senior (Signal Optimization &amp; Commissioning)</w:t>
            </w:r>
          </w:p>
        </w:tc>
        <w:tc>
          <w:tcPr/>
          <w:p>
            <w:pPr>
              <w:pStyle w:val="Compact"/>
              <w:jc w:val="left"/>
            </w:pPr>
            <w:r>
              <w:t xml:space="preserve">12 days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05</w:t>
            </w:r>
          </w:p>
        </w:tc>
        <w:tc>
          <w:tcPr/>
          <w:p>
            <w:pPr>
              <w:pStyle w:val="Compact"/>
              <w:jc w:val="left"/>
            </w:pPr>
            <w:r>
              <w:t xml:space="preserve">Travel &amp; Local Transportation within South Korea Seoul</w:t>
            </w:r>
          </w:p>
        </w:tc>
        <w:tc>
          <w:tcPr/>
          <w:p>
            <w:pPr>
              <w:pStyle w:val="Compact"/>
              <w:jc w:val="left"/>
            </w:pPr>
            <w:r>
              <w:t xml:space="preserve">77 days</w:t>
            </w:r>
          </w:p>
        </w:tc>
        <w:tc>
          <w:tcPr/>
          <w:p>
            <w:pPr>
              <w:pStyle w:val="Compact"/>
              <w:jc w:val="left"/>
            </w:pPr>
            <w:r>
              <w:t xml:space="preserve">85,000</w:t>
            </w:r>
          </w:p>
        </w:tc>
        <w:tc>
          <w:tcPr/>
          <w:p>
            <w:pPr>
              <w:pStyle w:val="Compact"/>
              <w:jc w:val="left"/>
            </w:pPr>
            <w:r>
              <w:t xml:space="preserve">6,545,000</w:t>
            </w:r>
          </w:p>
        </w:tc>
      </w:tr>
      <w:tr>
        <w:tc>
          <w:tcPr/>
          <w:p>
            <w:pPr>
              <w:pStyle w:val="Compact"/>
              <w:jc w:val="left"/>
            </w:pPr>
            <w:r>
              <w:t xml:space="preserve">06</w:t>
            </w:r>
          </w:p>
        </w:tc>
        <w:tc>
          <w:tcPr/>
          <w:p>
            <w:pPr>
              <w:pStyle w:val="Compact"/>
              <w:jc w:val="left"/>
            </w:pPr>
            <w:r>
              <w:t xml:space="preserve">Specialized Testing Equipment Rental (Spectrum Analyzer, OTDR)</w:t>
            </w:r>
          </w:p>
        </w:tc>
        <w:tc>
          <w:tcPr/>
          <w:p>
            <w:pPr>
              <w:pStyle w:val="Compact"/>
              <w:jc w:val="left"/>
            </w:pPr>
            <w:r>
              <w:t xml:space="preserve">77 days</w:t>
            </w:r>
          </w:p>
        </w:tc>
        <w:tc>
          <w:tcPr/>
          <w:p>
            <w:pPr>
              <w:pStyle w:val="Compact"/>
              <w:jc w:val="left"/>
            </w:pPr>
            <w:r>
              <w:t xml:space="preserve">120,000</w:t>
            </w:r>
          </w:p>
        </w:tc>
        <w:tc>
          <w:tcPr/>
          <w:p>
            <w:pPr>
              <w:pStyle w:val="Compact"/>
              <w:jc w:val="left"/>
            </w:pPr>
            <w:r>
              <w:t xml:space="preserve">9,240,000</w:t>
            </w:r>
          </w:p>
        </w:tc>
      </w:tr>
      <w:tr>
        <w:tc>
          <w:tcPr/>
          <w:p>
            <w:pPr>
              <w:pStyle w:val="Compact"/>
              <w:jc w:val="left"/>
            </w:pPr>
            <w:r>
              <w:t xml:space="preserve">07</w:t>
            </w:r>
          </w:p>
        </w:tc>
        <w:tc>
          <w:tcPr/>
          <w:p>
            <w:pPr>
              <w:pStyle w:val="Compact"/>
              <w:jc w:val="left"/>
            </w:pPr>
            <w:r>
              <w:t xml:space="preserve">Regulatory Filing &amp; KCC Compliance Documentation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3,500,000</w:t>
            </w:r>
          </w:p>
        </w:tc>
      </w:tr>
      <w:tr>
        <w:tc>
          <w:tcPr/>
          <w:p>
            <w:pPr>
              <w:pStyle w:val="Compact"/>
              <w:jc w:val="left"/>
            </w:pPr>
            <w:r>
              <w:t xml:space="preserve">08</w:t>
            </w:r>
          </w:p>
        </w:tc>
        <w:tc>
          <w:tcPr/>
          <w:p>
            <w:pPr>
              <w:pStyle w:val="Compact"/>
              <w:jc w:val="left"/>
            </w:pPr>
            <w:r>
              <w:t xml:space="preserve">Project Reporting &amp; Technical Documentation (Korean &amp; English)</w:t>
            </w:r>
          </w:p>
        </w:tc>
        <w:tc>
          <w:tcPr/>
          <w:p>
            <w:pPr>
              <w:pStyle w:val="Compact"/>
              <w:jc w:val="left"/>
            </w:pPr>
            <w:r>
              <w:t xml:space="preserve">77 days</w:t>
            </w:r>
          </w:p>
        </w:tc>
        <w:tc>
          <w:tcPr/>
          <w:p>
            <w:pPr>
              <w:pStyle w:val="Compact"/>
              <w:jc w:val="left"/>
            </w:pPr>
            <w:r>
              <w:t xml:space="preserve">45,000</w:t>
            </w:r>
          </w:p>
        </w:tc>
        <w:tc>
          <w:tcPr/>
          <w:p>
            <w:pPr>
              <w:pStyle w:val="Compact"/>
              <w:jc w:val="left"/>
            </w:pPr>
            <w:r>
              <w:t xml:space="preserve">3,465,000</w:t>
            </w:r>
          </w:p>
        </w:tc>
      </w:tr>
      <w:tr>
        <w:tc>
          <w:tcPr>
            <w:gridSpan w:val="4"/>
          </w:tcPr>
          <w:p>
            <w:pPr>
              <w:pStyle w:val="Compact"/>
              <w:jc w:val="left"/>
            </w:pPr>
            <w:r>
              <w:rPr>
                <w:bCs/>
                <w:b/>
              </w:rPr>
              <w:t xml:space="preserve">Subtotal (KRW)</w:t>
            </w:r>
          </w:p>
        </w:tc>
        <w:tc>
          <w:tcPr/>
          <w:p>
            <w:pPr>
              <w:pStyle w:val="Compact"/>
              <w:jc w:val="left"/>
            </w:pPr>
            <w:r>
              <w:rPr>
                <w:bCs/>
                <w:b/>
              </w:rPr>
              <w:t xml:space="preserve">93,860,000</w:t>
            </w:r>
          </w:p>
        </w:tc>
      </w:tr>
      <w:tr>
        <w:tc>
          <w:tcPr>
            <w:gridSpan w:val="4"/>
          </w:tcPr>
          <w:p>
            <w:pPr>
              <w:pStyle w:val="Compact"/>
              <w:jc w:val="left"/>
            </w:pPr>
            <w:r>
              <w:rPr>
                <w:bCs/>
                <w:b/>
              </w:rPr>
              <w:t xml:space="preserve">VAT (10%)</w:t>
            </w:r>
          </w:p>
        </w:tc>
        <w:tc>
          <w:tcPr/>
          <w:p>
            <w:pPr>
              <w:pStyle w:val="Compact"/>
              <w:jc w:val="left"/>
            </w:pPr>
            <w:r>
              <w:rPr>
                <w:bCs/>
                <w:b/>
              </w:rPr>
              <w:t xml:space="preserve">9,386,000</w:t>
            </w:r>
          </w:p>
        </w:tc>
      </w:tr>
      <w:tr>
        <w:tc>
          <w:tcPr>
            <w:gridSpan w:val="4"/>
          </w:tcPr>
          <w:p>
            <w:pPr>
              <w:pStyle w:val="Compact"/>
              <w:jc w:val="left"/>
            </w:pPr>
            <w:r>
              <w:rPr>
                <w:bCs/>
                <w:b/>
              </w:rPr>
              <w:t xml:space="preserve">TOTAL AMOUNT (KRW)</w:t>
            </w:r>
          </w:p>
        </w:tc>
        <w:tc>
          <w:tcPr/>
          <w:p>
            <w:pPr>
              <w:pStyle w:val="Compact"/>
              <w:jc w:val="left"/>
            </w:pPr>
            <w:r>
              <w:rPr>
                <w:bCs/>
                <w:b/>
              </w:rPr>
              <w:t xml:space="preserve">103,246,000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structured in three milestones to align with project progress in</w:t>
      </w:r>
      <w:r>
        <w:t xml:space="preserve"> </w:t>
      </w:r>
      <w:r>
        <w:t xml:space="preserve">South Korea Seoul</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Trigger Event</w:t>
            </w:r>
          </w:p>
        </w:tc>
        <w:tc>
          <w:tcPr/>
          <w:p>
            <w:pPr>
              <w:pStyle w:val="Compact"/>
              <w:jc w:val="left"/>
            </w:pPr>
            <w:r>
              <w:t xml:space="preserve">Percentage</w:t>
            </w:r>
          </w:p>
        </w:tc>
        <w:tc>
          <w:tcPr/>
          <w:p>
            <w:pPr>
              <w:pStyle w:val="Compact"/>
              <w:jc w:val="left"/>
            </w:pPr>
            <w:r>
              <w:t xml:space="preserve">Amount (KRW)</w:t>
            </w:r>
          </w:p>
        </w:tc>
      </w:tr>
      <w:tr>
        <w:tc>
          <w:tcPr/>
          <w:p>
            <w:pPr>
              <w:pStyle w:val="Compact"/>
              <w:jc w:val="left"/>
            </w:pPr>
            <w:r>
              <w:t xml:space="preserve">Milestone 1</w:t>
            </w:r>
          </w:p>
        </w:tc>
        <w:tc>
          <w:tcPr/>
          <w:p>
            <w:pPr>
              <w:pStyle w:val="Compact"/>
              <w:jc w:val="left"/>
            </w:pPr>
            <w:r>
              <w:t xml:space="preserve">Contract execution and commencement of site survey</w:t>
            </w:r>
          </w:p>
        </w:tc>
        <w:tc>
          <w:tcPr/>
          <w:p>
            <w:pPr>
              <w:pStyle w:val="Compact"/>
              <w:jc w:val="left"/>
            </w:pPr>
            <w:r>
              <w:t xml:space="preserve">30%</w:t>
            </w:r>
          </w:p>
        </w:tc>
        <w:tc>
          <w:tcPr/>
          <w:p>
            <w:pPr>
              <w:pStyle w:val="Compact"/>
              <w:jc w:val="left"/>
            </w:pPr>
            <w:r>
              <w:t xml:space="preserve">30,973,800</w:t>
            </w:r>
          </w:p>
        </w:tc>
      </w:tr>
      <w:tr>
        <w:tc>
          <w:tcPr/>
          <w:p>
            <w:pPr>
              <w:pStyle w:val="Compact"/>
              <w:jc w:val="left"/>
            </w:pPr>
            <w:r>
              <w:t xml:space="preserve">Milestone 2</w:t>
            </w:r>
          </w:p>
        </w:tc>
        <w:tc>
          <w:tcPr/>
          <w:p>
            <w:pPr>
              <w:pStyle w:val="Compact"/>
              <w:jc w:val="left"/>
            </w:pPr>
            <w:r>
              <w:t xml:space="preserve">Completion of equipment installation and cabling</w:t>
            </w:r>
          </w:p>
        </w:tc>
        <w:tc>
          <w:tcPr/>
          <w:p>
            <w:pPr>
              <w:pStyle w:val="Compact"/>
              <w:jc w:val="left"/>
            </w:pPr>
            <w:r>
              <w:t xml:space="preserve">40%</w:t>
            </w:r>
          </w:p>
        </w:tc>
        <w:tc>
          <w:tcPr/>
          <w:p>
            <w:pPr>
              <w:pStyle w:val="Compact"/>
              <w:jc w:val="left"/>
            </w:pPr>
            <w:r>
              <w:t xml:space="preserve">41,298,400</w:t>
            </w:r>
          </w:p>
        </w:tc>
      </w:tr>
      <w:tr>
        <w:tc>
          <w:tcPr/>
          <w:p>
            <w:pPr>
              <w:pStyle w:val="Compact"/>
              <w:jc w:val="left"/>
            </w:pPr>
            <w:r>
              <w:t xml:space="preserve">Milestone 3</w:t>
            </w:r>
          </w:p>
        </w:tc>
        <w:tc>
          <w:tcPr/>
          <w:p>
            <w:pPr>
              <w:pStyle w:val="Compact"/>
              <w:jc w:val="left"/>
            </w:pPr>
            <w:r>
              <w:t xml:space="preserve">Final commissioning, KCC approval, and handover</w:t>
            </w:r>
          </w:p>
        </w:tc>
        <w:tc>
          <w:tcPr/>
          <w:p>
            <w:pPr>
              <w:pStyle w:val="Compact"/>
              <w:jc w:val="left"/>
            </w:pPr>
            <w:r>
              <w:t xml:space="preserve">30%</w:t>
            </w:r>
          </w:p>
        </w:tc>
        <w:tc>
          <w:tcPr/>
          <w:p>
            <w:pPr>
              <w:pStyle w:val="Compact"/>
              <w:jc w:val="left"/>
            </w:pPr>
            <w:r>
              <w:t xml:space="preserve">30,973,800</w:t>
            </w:r>
          </w:p>
        </w:tc>
      </w:tr>
    </w:tbl>
    <w:bookmarkEnd w:id="24"/>
    <w:bookmarkStart w:id="25" w:name="terms-and-conditions"/>
    <w:p>
      <w:pPr>
        <w:pStyle w:val="Heading2"/>
      </w:pPr>
      <w:r>
        <w:t xml:space="preserve">5. Terms and Conditions</w:t>
      </w:r>
    </w:p>
    <w:p>
      <w:pPr>
        <w:pStyle w:val="FirstParagraph"/>
      </w:pPr>
      <w:r>
        <w:t xml:space="preserve">a) This</w:t>
      </w:r>
      <w:r>
        <w:t xml:space="preserve"> </w:t>
      </w:r>
      <w:r>
        <w:t xml:space="preserve">Quotation Estimate</w:t>
      </w:r>
      <w:r>
        <w:t xml:space="preserve"> </w:t>
      </w:r>
      <w:r>
        <w:t xml:space="preserve">is valid for thirty (30) calendar days from the date of issue. Beyond this period, pricing may be subject to revision based on market conditions in</w:t>
      </w:r>
      <w:r>
        <w:t xml:space="preserve"> </w:t>
      </w:r>
      <w:r>
        <w:t xml:space="preserve">South Korea Seoul</w:t>
      </w:r>
      <w:r>
        <w:t xml:space="preserve">.</w:t>
      </w:r>
    </w:p>
    <w:p>
      <w:pPr>
        <w:pStyle w:val="BodyText"/>
      </w:pPr>
      <w:r>
        <w:t xml:space="preserve">b) The</w:t>
      </w:r>
      <w:r>
        <w:t xml:space="preserve"> </w:t>
      </w:r>
      <w:r>
        <w:t xml:space="preserve">Telecommunication Engineer</w:t>
      </w:r>
      <w:r>
        <w:t xml:space="preserve"> </w:t>
      </w:r>
      <w:r>
        <w:t xml:space="preserve">assigned to this project shall maintain all necessary professional certifications, including the Korean Telecommunications Engineer License (Class 1) and relevant 5G deployment credentials issued by the Korea Institute of Telecommunications.</w:t>
      </w:r>
    </w:p>
    <w:p>
      <w:pPr>
        <w:pStyle w:val="BodyText"/>
      </w:pPr>
      <w:r>
        <w:t xml:space="preserve">c) All work shall be performed in strict adherence to the Electrical Communications Act of the Republic of Korea and local municipal regulations applicable within the Seoul Metropolitan Government jurisdiction.</w:t>
      </w:r>
    </w:p>
    <w:p>
      <w:pPr>
        <w:pStyle w:val="BodyText"/>
      </w:pPr>
      <w:r>
        <w:t xml:space="preserve">d) The client shall provide safe access to all project sites, necessary permits for rooftop and street-level installations, and coordination with local utility providers within</w:t>
      </w:r>
      <w:r>
        <w:t xml:space="preserve"> </w:t>
      </w:r>
      <w:r>
        <w:t xml:space="preserve">South Korea Seoul</w:t>
      </w:r>
      <w:r>
        <w:t xml:space="preserve">.</w:t>
      </w:r>
    </w:p>
    <w:p>
      <w:pPr>
        <w:pStyle w:val="BodyText"/>
      </w:pPr>
      <w:r>
        <w:t xml:space="preserve">e) Any change in scope beyond the parameters defined in this</w:t>
      </w:r>
      <w:r>
        <w:t xml:space="preserve"> </w:t>
      </w:r>
      <w:r>
        <w:t xml:space="preserve">Quotation Estimate</w:t>
      </w:r>
      <w:r>
        <w:t xml:space="preserve"> </w:t>
      </w:r>
      <w:r>
        <w:t xml:space="preserve">shall require a written change order signed by both parties prior to execution.</w:t>
      </w:r>
    </w:p>
    <w:p>
      <w:pPr>
        <w:pStyle w:val="BodyText"/>
      </w:pPr>
      <w:r>
        <w:t xml:space="preserve">f) The</w:t>
      </w:r>
      <w:r>
        <w:t xml:space="preserve"> </w:t>
      </w:r>
      <w:r>
        <w:t xml:space="preserve">Telecommunication Engineer</w:t>
      </w:r>
      <w:r>
        <w:t xml:space="preserve"> </w:t>
      </w:r>
      <w:r>
        <w:t xml:space="preserve">shall deliver a comprehensive as-built documentation package, including network topology diagrams, test reports, and KCC compliance certificates, within five (5) business days of project completion.</w:t>
      </w:r>
    </w:p>
    <w:p>
      <w:pPr>
        <w:pStyle w:val="BodyText"/>
      </w:pPr>
      <w:r>
        <w:rPr>
          <w:bCs/>
          <w:b/>
        </w:rPr>
        <w:t xml:space="preserve">Note:</w:t>
      </w:r>
      <w:r>
        <w:t xml:space="preserve"> </w:t>
      </w:r>
      <w:r>
        <w:t xml:space="preserve">This Quotation Estimate does not include the cost of hardware procurement (antennas, radios, fiber cables, power supplies). Hardware costs shall be quoted separately upon finalization of the Bill of Materials. All rates are exclusive of any applicable withholding tax under Korean domestic tax law.</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outlined in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for the specified project in</w:t>
      </w:r>
      <w:r>
        <w:t xml:space="preserve"> </w:t>
      </w:r>
      <w:r>
        <w:t xml:space="preserve">South Korea Seoul</w:t>
      </w:r>
      <w:r>
        <w:t xml:space="preserve">.</w:t>
      </w:r>
    </w:p>
    <w:p>
      <w:pPr>
        <w:pStyle w:val="BodyText"/>
      </w:pPr>
      <w:r>
        <w:rPr>
          <w:bCs/>
          <w:b/>
        </w:rPr>
        <w:t xml:space="preserve">For Seoul Telecom Solutions Co., Ltd.</w:t>
      </w:r>
      <w:r>
        <w:br/>
      </w:r>
      <w:r>
        <w:t xml:space="preserve">Name: Min-jae Kim, Chief Engineer</w:t>
      </w:r>
      <w:r>
        <w:br/>
      </w:r>
      <w:r>
        <w:t xml:space="preserve">Signature: _________________________</w:t>
      </w:r>
      <w:r>
        <w:br/>
      </w:r>
      <w:r>
        <w:t xml:space="preserve">Date: _________________________</w:t>
      </w:r>
    </w:p>
    <w:p>
      <w:pPr>
        <w:pStyle w:val="BodyText"/>
      </w:pPr>
      <w:r>
        <w:rPr>
          <w:bCs/>
          <w:b/>
        </w:rPr>
        <w:t xml:space="preserve">For Hangang Infrastructure Development Group</w:t>
      </w:r>
      <w:r>
        <w:br/>
      </w:r>
      <w:r>
        <w:t xml:space="preserve">Name: Ji-hoon Park, Director</w:t>
      </w:r>
      <w:r>
        <w:br/>
      </w:r>
      <w:r>
        <w:t xml:space="preserve">Signature: _________________________</w:t>
      </w:r>
      <w:r>
        <w:br/>
      </w:r>
      <w:r>
        <w:t xml:space="preserve">Date: _________________________</w:t>
      </w:r>
    </w:p>
    <w:p>
      <w:pPr>
        <w:pStyle w:val="BodyText"/>
      </w:pPr>
      <w:r>
        <w:t xml:space="preserve">Quotation Estimate No. QTE-2025-SE-0482 | Seoul Telecom Solutions Co., Ltd. | South Korea Seoul</w:t>
      </w:r>
    </w:p>
    <w:p>
      <w:pPr>
        <w:pStyle w:val="BodyText"/>
      </w:pP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South Korea Seoul</dc:title>
  <dc:creator/>
  <dc:language>en</dc:language>
  <cp:keywords/>
  <dcterms:created xsi:type="dcterms:W3CDTF">2026-10-10T01:22:34Z</dcterms:created>
  <dcterms:modified xsi:type="dcterms:W3CDTF">2026-10-10T01:22:34Z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