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Telecommunication Engineering Services</w:t>
      </w:r>
    </w:p>
    <w:p>
      <w:pPr>
        <w:pStyle w:val="BodyText"/>
      </w:pPr>
      <w:r>
        <w:t xml:space="preserve">Prepared for: Turkey Ankara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QTE-ANK-2025-04782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Senior Telecommunication Engineer, Ankara Operations Division</w:t>
            </w:r>
          </w:p>
        </w:tc>
      </w:tr>
      <w:tr>
        <w:tc>
          <w:tcPr/>
          <w:p>
            <w:pPr>
              <w:pStyle w:val="Compact"/>
              <w:jc w:val="left"/>
            </w:pPr>
            <w:r>
              <w:t xml:space="preserve">Client / Recipient</w:t>
            </w:r>
          </w:p>
        </w:tc>
        <w:tc>
          <w:tcPr/>
          <w:p>
            <w:pPr>
              <w:pStyle w:val="Compact"/>
              <w:jc w:val="left"/>
            </w:pPr>
            <w:r>
              <w:t xml:space="preserve">[Client Name], Ankara, Turkey</w:t>
            </w:r>
          </w:p>
        </w:tc>
      </w:tr>
      <w:tr>
        <w:tc>
          <w:tcPr/>
          <w:p>
            <w:pPr>
              <w:pStyle w:val="Compact"/>
              <w:jc w:val="left"/>
            </w:pPr>
            <w:r>
              <w:t xml:space="preserve">Project Location</w:t>
            </w:r>
          </w:p>
        </w:tc>
        <w:tc>
          <w:tcPr/>
          <w:p>
            <w:pPr>
              <w:pStyle w:val="Compact"/>
              <w:jc w:val="left"/>
            </w:pPr>
            <w:r>
              <w:t xml:space="preserve">Ankara, Turkey (Central and Surrounding Districts)</w:t>
            </w:r>
          </w:p>
        </w:tc>
      </w:tr>
      <w:tr>
        <w:tc>
          <w:tcPr/>
          <w:p>
            <w:pPr>
              <w:pStyle w:val="Compact"/>
              <w:jc w:val="left"/>
            </w:pPr>
            <w:r>
              <w:t xml:space="preserve">Currency</w:t>
            </w:r>
          </w:p>
        </w:tc>
        <w:tc>
          <w:tcPr/>
          <w:p>
            <w:pPr>
              <w:pStyle w:val="Compact"/>
              <w:jc w:val="left"/>
            </w:pPr>
            <w:r>
              <w:t xml:space="preserve">USD (US Dollar) / TRY (Turkish Lira) equivalent</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formally prepared to provide a comprehensive, transparent, and detailed cost breakdown for the engagement of a qualified</w:t>
      </w:r>
      <w:r>
        <w:t xml:space="preserve"> </w:t>
      </w:r>
      <w:r>
        <w:t xml:space="preserve">Telecommunication Engineer</w:t>
      </w:r>
      <w:r>
        <w:t xml:space="preserve"> </w:t>
      </w:r>
      <w:r>
        <w:t xml:space="preserve">to deliver specialized infrastructure design, deployment, and maintenance services within the</w:t>
      </w:r>
      <w:r>
        <w:t xml:space="preserve"> </w:t>
      </w:r>
      <w:r>
        <w:t xml:space="preserve">Turkey Ankara</w:t>
      </w:r>
      <w:r>
        <w:t xml:space="preserve"> </w:t>
      </w:r>
      <w:r>
        <w:t xml:space="preserve">metropolitan area and its surrounding districts. The purpose of this Quotation Estimate is to outline all professional fees, material costs, travel expenses, and ancillary charges associated with the proposed telecommunication engineering project, ensuring full financial clarity for the client prior to the commencement of any work.</w:t>
      </w:r>
    </w:p>
    <w:p>
      <w:pPr>
        <w:pStyle w:val="BodyText"/>
      </w:pPr>
      <w:r>
        <w:t xml:space="preserve">The Telecommunication Engineer referenced in this Quotation Estimate holds a minimum of ten (10) years of progressive experience in fiber-optic network design, 5G base station installation, microwave link configuration, and enterprise-grade VoIP system architecture. All services described herein are specifically tailored to the regulatory environment, topographical conditions, and infrastructure requirements unique to Turkey Ankara, in compliance with the regulations set forth by the Information and Communication Technologies Authority of Turkey (BTK).</w:t>
      </w:r>
    </w:p>
    <w:bookmarkEnd w:id="21"/>
    <w:bookmarkStart w:id="22" w:name="scope-of-services"/>
    <w:p>
      <w:pPr>
        <w:pStyle w:val="Heading2"/>
      </w:pPr>
      <w:r>
        <w:t xml:space="preserve">2. Scope of Services</w:t>
      </w:r>
    </w:p>
    <w:p>
      <w:pPr>
        <w:pStyle w:val="FirstParagraph"/>
      </w:pPr>
      <w:r>
        <w:t xml:space="preserve">The Telecommunication Engineer engaged under this Quotation Estimate shall perform the following duties and deliverables within the Turkey Ankara project site:</w:t>
      </w:r>
    </w:p>
    <w:p>
      <w:pPr>
        <w:pStyle w:val="BodyText"/>
      </w:pPr>
      <w:r>
        <w:rPr>
          <w:bCs/>
          <w:b/>
        </w:rPr>
        <w:t xml:space="preserve">2.1 Site Survey and Feasibility Assessment:</w:t>
      </w:r>
      <w:r>
        <w:t xml:space="preserve"> </w:t>
      </w:r>
      <w:r>
        <w:t xml:space="preserve">A thorough on-site inspection of the Turkey Ankara location, including terrain analysis, existing conduit mapping, signal propagation modeling, and identification of potential interference sources. The Telecommunication Engineer will produce a detailed feasibility report within seven (7) business days of site access.</w:t>
      </w:r>
    </w:p>
    <w:p>
      <w:pPr>
        <w:pStyle w:val="BodyText"/>
      </w:pPr>
      <w:r>
        <w:rPr>
          <w:bCs/>
          <w:b/>
        </w:rPr>
        <w:t xml:space="preserve">2.2 Network Design and Engineering:</w:t>
      </w:r>
      <w:r>
        <w:t xml:space="preserve"> </w:t>
      </w:r>
      <w:r>
        <w:t xml:space="preserve">Development of complete schematic diagrams, equipment schedules, and technical specifications for the proposed telecommunication infrastructure. This includes core network topology, access layer design, redundancy planning, and capacity forecasting for a minimum five-year growth horizon.</w:t>
      </w:r>
    </w:p>
    <w:p>
      <w:pPr>
        <w:pStyle w:val="BodyText"/>
      </w:pPr>
      <w:r>
        <w:rPr>
          <w:bCs/>
          <w:b/>
        </w:rPr>
        <w:t xml:space="preserve">2.3 Equipment Procurement and Installation:</w:t>
      </w:r>
      <w:r>
        <w:t xml:space="preserve"> </w:t>
      </w:r>
      <w:r>
        <w:t xml:space="preserve">The Telecommunication Engineer will oversee the procurement, delivery, and physical installation of all active and passive network equipment, including but not limited to optical transceivers, patch panels, rack-mounted switches, outdoor base station antennas, and associated cabling infrastructure.</w:t>
      </w:r>
    </w:p>
    <w:p>
      <w:pPr>
        <w:pStyle w:val="BodyText"/>
      </w:pPr>
      <w:r>
        <w:rPr>
          <w:bCs/>
          <w:b/>
        </w:rPr>
        <w:t xml:space="preserve">2.4 Commissioning, Testing, and Handover:</w:t>
      </w:r>
      <w:r>
        <w:t xml:space="preserve"> </w:t>
      </w:r>
      <w:r>
        <w:t xml:space="preserve">Full system integration testing, performance benchmarking against agreed-upon Service Level Agreements (SLAs), documentation preparation, and formal handover to the client's operations team in Turkey Ankara.</w:t>
      </w:r>
    </w:p>
    <w:p>
      <w:pPr>
        <w:pStyle w:val="BodyText"/>
      </w:pPr>
      <w:r>
        <w:rPr>
          <w:bCs/>
          <w:b/>
        </w:rPr>
        <w:t xml:space="preserve">2.5 Ongoing Maintenance and Support:</w:t>
      </w:r>
      <w:r>
        <w:t xml:space="preserve"> </w:t>
      </w:r>
      <w:r>
        <w:t xml:space="preserve">A twelve (12) month post-commissioning maintenance package including quarterly preventive inspections, 24/7 remote monitoring, and on-call emergency response within the Turkey Ankara service area.</w:t>
      </w:r>
    </w:p>
    <w:bookmarkEnd w:id="22"/>
    <w:bookmarkStart w:id="23" w:name="financial-breakdown"/>
    <w:p>
      <w:pPr>
        <w:pStyle w:val="Heading2"/>
      </w:pPr>
      <w:r>
        <w:t xml:space="preserve">3. Financial Breakdown</w:t>
      </w:r>
    </w:p>
    <w:p>
      <w:pPr>
        <w:pStyle w:val="FirstParagraph"/>
      </w:pPr>
      <w:r>
        <w:t xml:space="preserve">The following table constitutes the complete financial summary of this Quotation Estimate. All prices are exclusive of applicable Value Added Tax (VAT) in Turkey, which shall be added at the prevailing rate of 20%.</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Telecommunication Engineer – Site Survey &amp; Feasibility (Turkey Ankara)</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Telecommunication Engineer – Network Design &amp; Engineering Documentation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Telecommunication Engineer – Supervision of Equipment Installation</w:t>
            </w:r>
          </w:p>
        </w:tc>
        <w:tc>
          <w:tcPr/>
          <w:p>
            <w:pPr>
              <w:pStyle w:val="Compact"/>
              <w:jc w:val="left"/>
            </w:pPr>
            <w:r>
              <w:t xml:space="preserve">45 days</w:t>
            </w:r>
          </w:p>
        </w:tc>
        <w:tc>
          <w:tcPr/>
          <w:p>
            <w:pPr>
              <w:pStyle w:val="Compact"/>
              <w:jc w:val="left"/>
            </w:pPr>
            <w:r>
              <w:t xml:space="preserve">450.00</w:t>
            </w:r>
          </w:p>
        </w:tc>
        <w:tc>
          <w:tcPr/>
          <w:p>
            <w:pPr>
              <w:pStyle w:val="Compact"/>
              <w:jc w:val="left"/>
            </w:pPr>
            <w:r>
              <w:t xml:space="preserve">20,250.00</w:t>
            </w:r>
          </w:p>
        </w:tc>
      </w:tr>
      <w:tr>
        <w:tc>
          <w:tcPr/>
          <w:p>
            <w:pPr>
              <w:pStyle w:val="Compact"/>
              <w:jc w:val="left"/>
            </w:pPr>
            <w:r>
              <w:t xml:space="preserve">4</w:t>
            </w:r>
          </w:p>
        </w:tc>
        <w:tc>
          <w:tcPr/>
          <w:p>
            <w:pPr>
              <w:pStyle w:val="Compact"/>
              <w:jc w:val="left"/>
            </w:pPr>
            <w:r>
              <w:t xml:space="preserve">Active Network Equipment (Switches, Transceivers, Antennas)</w:t>
            </w:r>
          </w:p>
        </w:tc>
        <w:tc>
          <w:tcPr/>
          <w:p>
            <w:pPr>
              <w:pStyle w:val="Compact"/>
              <w:jc w:val="left"/>
            </w:pPr>
            <w:r>
              <w:t xml:space="preserve">1 lot</w:t>
            </w:r>
          </w:p>
        </w:tc>
        <w:tc>
          <w:tcPr/>
          <w:p>
            <w:pPr>
              <w:pStyle w:val="Compact"/>
              <w:jc w:val="left"/>
            </w:pPr>
            <w:r>
              <w:t xml:space="preserve">48,750.00</w:t>
            </w:r>
          </w:p>
        </w:tc>
        <w:tc>
          <w:tcPr/>
          <w:p>
            <w:pPr>
              <w:pStyle w:val="Compact"/>
              <w:jc w:val="left"/>
            </w:pPr>
            <w:r>
              <w:t xml:space="preserve">48,750.00</w:t>
            </w:r>
          </w:p>
        </w:tc>
      </w:tr>
      <w:tr>
        <w:tc>
          <w:tcPr/>
          <w:p>
            <w:pPr>
              <w:pStyle w:val="Compact"/>
              <w:jc w:val="left"/>
            </w:pPr>
            <w:r>
              <w:t xml:space="preserve">5</w:t>
            </w:r>
          </w:p>
        </w:tc>
        <w:tc>
          <w:tcPr/>
          <w:p>
            <w:pPr>
              <w:pStyle w:val="Compact"/>
              <w:jc w:val="left"/>
            </w:pPr>
            <w:r>
              <w:t xml:space="preserve">Passive Infrastructure (Cabling, Conduit, Rack, Patch Panels)</w:t>
            </w:r>
          </w:p>
        </w:tc>
        <w:tc>
          <w:tcPr/>
          <w:p>
            <w:pPr>
              <w:pStyle w:val="Compact"/>
              <w:jc w:val="left"/>
            </w:pPr>
            <w:r>
              <w:t xml:space="preserve">1 lot</w:t>
            </w:r>
          </w:p>
        </w:tc>
        <w:tc>
          <w:tcPr/>
          <w:p>
            <w:pPr>
              <w:pStyle w:val="Compact"/>
              <w:jc w:val="left"/>
            </w:pPr>
            <w:r>
              <w:t xml:space="preserve">15,300.00</w:t>
            </w:r>
          </w:p>
        </w:tc>
        <w:tc>
          <w:tcPr/>
          <w:p>
            <w:pPr>
              <w:pStyle w:val="Compact"/>
              <w:jc w:val="left"/>
            </w:pPr>
            <w:r>
              <w:t xml:space="preserve">15,300.00</w:t>
            </w:r>
          </w:p>
        </w:tc>
      </w:tr>
      <w:tr>
        <w:tc>
          <w:tcPr/>
          <w:p>
            <w:pPr>
              <w:pStyle w:val="Compact"/>
              <w:jc w:val="left"/>
            </w:pPr>
            <w:r>
              <w:t xml:space="preserve">6</w:t>
            </w:r>
          </w:p>
        </w:tc>
        <w:tc>
          <w:tcPr/>
          <w:p>
            <w:pPr>
              <w:pStyle w:val="Compact"/>
              <w:jc w:val="left"/>
            </w:pPr>
            <w:r>
              <w:t xml:space="preserve">Commissioning, Testing &amp; Performance Validation</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12-Month Preventive Maintenance &amp; 24/7 Support (Turkey Ankara)</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8</w:t>
            </w:r>
          </w:p>
        </w:tc>
        <w:tc>
          <w:tcPr/>
          <w:p>
            <w:pPr>
              <w:pStyle w:val="Compact"/>
              <w:jc w:val="left"/>
            </w:pPr>
            <w:r>
              <w:t xml:space="preserve">Travel, Accommodation &amp; Local Transport within Turkey Ankara</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9</w:t>
            </w:r>
          </w:p>
        </w:tc>
        <w:tc>
          <w:tcPr/>
          <w:p>
            <w:pPr>
              <w:pStyle w:val="Compact"/>
              <w:jc w:val="left"/>
            </w:pPr>
            <w:r>
              <w:t xml:space="preserve">Regulatory Filing &amp; BTK Compliance Documentation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Subtotal (Excluding VAT)</w:t>
            </w:r>
          </w:p>
        </w:tc>
        <w:tc>
          <w:tcPr/>
          <w:p>
            <w:pPr>
              <w:pStyle w:val="Compact"/>
              <w:jc w:val="left"/>
            </w:pPr>
            <w:r>
              <w:t xml:space="preserve">130,900.00</w:t>
            </w:r>
          </w:p>
        </w:tc>
      </w:tr>
      <w:tr>
        <w:tc>
          <w:tcPr>
            <w:gridSpan w:val="4"/>
          </w:tcPr>
          <w:p>
            <w:pPr>
              <w:pStyle w:val="Compact"/>
              <w:jc w:val="left"/>
            </w:pPr>
            <w:r>
              <w:t xml:space="preserve">VAT (20% – Turkey)</w:t>
            </w:r>
          </w:p>
        </w:tc>
        <w:tc>
          <w:tcPr/>
          <w:p>
            <w:pPr>
              <w:pStyle w:val="Compact"/>
              <w:jc w:val="left"/>
            </w:pPr>
            <w:r>
              <w:t xml:space="preserve">26,180.00</w:t>
            </w:r>
          </w:p>
        </w:tc>
      </w:tr>
      <w:tr>
        <w:tc>
          <w:tcPr>
            <w:gridSpan w:val="4"/>
          </w:tcPr>
          <w:p>
            <w:pPr>
              <w:pStyle w:val="Compact"/>
              <w:jc w:val="left"/>
            </w:pPr>
            <w:r>
              <w:t xml:space="preserve">GRAND TOTAL (Including VAT)</w:t>
            </w:r>
          </w:p>
        </w:tc>
        <w:tc>
          <w:tcPr/>
          <w:p>
            <w:pPr>
              <w:pStyle w:val="Compact"/>
              <w:jc w:val="left"/>
            </w:pPr>
            <w:r>
              <w:t xml:space="preserve">157,080.00</w:t>
            </w:r>
          </w:p>
        </w:tc>
      </w:tr>
    </w:tbl>
    <w:bookmarkEnd w:id="23"/>
    <w:bookmarkStart w:id="24" w:name="payment-terms-and-schedule"/>
    <w:p>
      <w:pPr>
        <w:pStyle w:val="Heading2"/>
      </w:pPr>
      <w:r>
        <w:t xml:space="preserve">4. Payment Terms and Schedule</w:t>
      </w:r>
    </w:p>
    <w:p>
      <w:pPr>
        <w:pStyle w:val="FirstParagraph"/>
      </w:pPr>
      <w:r>
        <w:t xml:space="preserve">In accordance with this Quotation Estimate, payment shall be structured as follows: thirty percent (30%) upon execution of the contract and receipt of the signed Quotation Estimate; forty percent (40%) upon completion of the network design phase and delivery of engineering documentation; twenty-five percent (25%) upon successful commissioning and handover; and five percent (5%) upon expiration of the twelve-month maintenance period in Turkey Ankara. All payments shall be made via bank transfer to the account designated in the master service agreement. Late payments shall incur a penalty of 1.5% per month, calculated on the outstanding balance.</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issue. Beyond this period, all prices are subject to revision due to currency fluctuation between USD and TRY, as well as potential changes in equipment availability.</w:t>
      </w:r>
    </w:p>
    <w:p>
      <w:pPr>
        <w:numPr>
          <w:ilvl w:val="0"/>
          <w:numId w:val="1001"/>
        </w:numPr>
        <w:pStyle w:val="Compact"/>
      </w:pPr>
      <w:r>
        <w:t xml:space="preserve">The Telecommunication Engineer reserves the right to modify the scope of work if unforeseen site conditions in Turkey Ankara necessitate design changes. Any such modifications shall be documented in a formal change order and mutually agreed upon before implementation.</w:t>
      </w:r>
    </w:p>
    <w:p>
      <w:pPr>
        <w:numPr>
          <w:ilvl w:val="0"/>
          <w:numId w:val="1001"/>
        </w:numPr>
        <w:pStyle w:val="Compact"/>
      </w:pPr>
      <w:r>
        <w:t xml:space="preserve">All work performed under this Quotation Estimate shall comply with the Turkish Building Code, BTK telecommunications regulations, and applicable international standards (ITU-T, ETSI, IEEE).</w:t>
      </w:r>
    </w:p>
    <w:p>
      <w:pPr>
        <w:numPr>
          <w:ilvl w:val="0"/>
          <w:numId w:val="1001"/>
        </w:numPr>
        <w:pStyle w:val="Compact"/>
      </w:pPr>
      <w:r>
        <w:t xml:space="preserve">The Telecommunication Engineer shall maintain full professional liability insurance and workers' compensation coverage throughout the duration of the project in Turkey Ankara.</w:t>
      </w:r>
    </w:p>
    <w:p>
      <w:pPr>
        <w:numPr>
          <w:ilvl w:val="0"/>
          <w:numId w:val="1001"/>
        </w:numPr>
        <w:pStyle w:val="Compact"/>
      </w:pPr>
      <w:r>
        <w:t xml:space="preserve">Intellectual property rights for all design documents, schematics, and engineering reports produced under this engagement shall vest in the client upon full payment of the amounts specified in this Quotation Estimate.</w:t>
      </w:r>
    </w:p>
    <w:p>
      <w:pPr>
        <w:numPr>
          <w:ilvl w:val="0"/>
          <w:numId w:val="1001"/>
        </w:numPr>
        <w:pStyle w:val="Compact"/>
      </w:pPr>
      <w:r>
        <w:t xml:space="preserve">Confidentiality obligations shall survive the termination of this Quotation Estimate and the associated contract for a period of five (5) years.</w:t>
      </w:r>
    </w:p>
    <w:p>
      <w:pPr>
        <w:numPr>
          <w:ilvl w:val="0"/>
          <w:numId w:val="1001"/>
        </w:numPr>
        <w:pStyle w:val="Compact"/>
      </w:pPr>
      <w:r>
        <w:t xml:space="preserve">Disputes arising from this Quotation Estimate shall be resolved through arbitration in Ankara, Turkey, in accordance with the rules of the Ankara Arbitration Institute.</w:t>
      </w:r>
    </w:p>
    <w:p>
      <w:pPr>
        <w:numPr>
          <w:ilvl w:val="0"/>
          <w:numId w:val="1001"/>
        </w:numPr>
        <w:pStyle w:val="Compact"/>
      </w:pPr>
      <w:r>
        <w:t xml:space="preserve">This Quotation Estimate does not constitute a binding contract until formally accepted in writing by both parties and incorporated into a master service agreement.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confirms understanding of all terms, conditions, and financial obligations outlined herein, and authorizes the Telecommunication Engineer to proceed with the proposed services in Turkey Ankara upon execution of the definitive contract.</w:t>
      </w:r>
    </w:p>
    <w:p>
      <w:pPr>
        <w:pStyle w:val="BodyText"/>
      </w:pPr>
      <w:r>
        <w:rPr>
          <w:bCs/>
          <w:b/>
        </w:rPr>
        <w:t xml:space="preserve">For the Service Provider</w:t>
      </w:r>
      <w:r>
        <w:br/>
      </w:r>
      <w:r>
        <w:t xml:space="preserve">Telecommunication Engineer – Ankara Operations</w:t>
      </w:r>
      <w:r>
        <w:br/>
      </w:r>
      <w:r>
        <w:t xml:space="preserve">Name / Signature / Date</w:t>
      </w:r>
    </w:p>
    <w:p>
      <w:pPr>
        <w:pStyle w:val="BodyText"/>
      </w:pPr>
      <w:r>
        <w:rPr>
          <w:bCs/>
          <w:b/>
        </w:rPr>
        <w:t xml:space="preserve">For the Client</w:t>
      </w:r>
      <w:r>
        <w:br/>
      </w:r>
      <w:r>
        <w:t xml:space="preserve">Authorized Representative</w:t>
      </w:r>
      <w:r>
        <w:br/>
      </w:r>
      <w:r>
        <w:t xml:space="preserve">Name / Signature / Date</w:t>
      </w:r>
    </w:p>
    <w:p>
      <w:pPr>
        <w:pStyle w:val="BodyText"/>
      </w:pPr>
      <w:r>
        <w:t xml:space="preserve">Quotation Estimate Reference: QTE-ANK-2025-04782 | Telecommunication Engineering Services | Turkey Ankara | Page 1 of 1</w:t>
      </w:r>
    </w:p>
    <w:p>
      <w:pPr>
        <w:pStyle w:val="BodyText"/>
      </w:pPr>
      <w:r>
        <w:t xml:space="preserve">This document is the property of the issuing Telecommunication Engineering firm and is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Turkey Ankara</dc:title>
  <dc:creator/>
  <dc:language>en</dc:language>
  <cp:keywords/>
  <dcterms:created xsi:type="dcterms:W3CDTF">2026-10-10T03:58:19Z</dcterms:created>
  <dcterms:modified xsi:type="dcterms:W3CDTF">2026-10-10T03:58:19Z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