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t xml:space="preserve">Professional Telecommunication Engineering Services</w:t>
      </w:r>
    </w:p>
    <w:p>
      <w:pPr>
        <w:pStyle w:val="BodyText"/>
      </w:pPr>
      <w:r>
        <w:t xml:space="preserve">Uzbekistan Tashkent | Central Asia Region</w:t>
      </w:r>
    </w:p>
    <w:p>
      <w:pPr>
        <w:pStyle w:val="BodyText"/>
      </w:pPr>
      <w:r>
        <w:t xml:space="preserve">Document Reference: QE-TCE-2025-0472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QE-TCE-2025-0472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Issue Date</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Prepared For</w:t>
            </w:r>
          </w:p>
        </w:tc>
        <w:tc>
          <w:tcPr/>
          <w:p>
            <w:pPr>
              <w:pStyle w:val="Compact"/>
              <w:jc w:val="left"/>
            </w:pPr>
            <w:r>
              <w:t xml:space="preserve">UzTelecom JSC / Client Entity, Tashkent, Uzbekistan</w:t>
            </w:r>
          </w:p>
        </w:tc>
        <w:tc>
          <w:tcPr/>
          <w:p>
            <w:pPr>
              <w:pStyle w:val="Compact"/>
              <w:jc w:val="left"/>
            </w:pPr>
            <w:r>
              <w:t xml:space="preserve">Prepared By</w:t>
            </w:r>
          </w:p>
        </w:tc>
        <w:tc>
          <w:tcPr/>
          <w:p>
            <w:pPr>
              <w:pStyle w:val="Compact"/>
              <w:jc w:val="left"/>
            </w:pPr>
            <w:r>
              <w:t xml:space="preserve">Telecom Solutions International Ltd.</w:t>
            </w:r>
          </w:p>
        </w:tc>
      </w:tr>
      <w:tr>
        <w:tc>
          <w:tcPr/>
          <w:p>
            <w:pPr>
              <w:pStyle w:val="Compact"/>
              <w:jc w:val="left"/>
            </w:pPr>
            <w:r>
              <w:t xml:space="preserve">Project Location</w:t>
            </w:r>
          </w:p>
        </w:tc>
        <w:tc>
          <w:tcPr/>
          <w:p>
            <w:pPr>
              <w:pStyle w:val="Compact"/>
              <w:jc w:val="left"/>
            </w:pPr>
            <w:r>
              <w:t xml:space="preserve">Tashkent, Uzbekistan (Chilonzor, Mirzo Ulugbek, Yakkasaroy Districts)</w:t>
            </w:r>
          </w:p>
        </w:tc>
        <w:tc>
          <w:tcPr/>
          <w:p>
            <w:pPr>
              <w:pStyle w:val="Compact"/>
              <w:jc w:val="left"/>
            </w:pPr>
            <w:r>
              <w:t xml:space="preserve">Project Duration</w:t>
            </w:r>
          </w:p>
        </w:tc>
        <w:tc>
          <w:tcPr/>
          <w:p>
            <w:pPr>
              <w:pStyle w:val="Compact"/>
              <w:jc w:val="left"/>
            </w:pPr>
            <w:r>
              <w:t xml:space="preserve">120 Working Days</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itemized financial breakdown for the engagement of a certified</w:t>
      </w:r>
      <w:r>
        <w:t xml:space="preserve"> </w:t>
      </w:r>
      <w:r>
        <w:t xml:space="preserve">Telecommunication Engineer</w:t>
      </w:r>
      <w:r>
        <w:t xml:space="preserve"> </w:t>
      </w:r>
      <w:r>
        <w:t xml:space="preserve">to deliver specialized infrastructure design, deployment, and maintenance services within the city of</w:t>
      </w:r>
      <w:r>
        <w:t xml:space="preserve"> </w:t>
      </w:r>
      <w:r>
        <w:t xml:space="preserve">Uzbekistan Tashkent</w:t>
      </w:r>
      <w:r>
        <w:t xml:space="preserve">. This document serves as the primary commercial reference for the client to evaluate the scope, deliverables, and associated costs of the proposed telecommunication engineering engagement. All pricing contained within this Quotation Estimate reflects current market rates applicable to the Uzbekistan Tashkent operational environment, including local regulatory compliance, import duties on specialized equipment, and regional labor cost adjustments.</w:t>
      </w:r>
    </w:p>
    <w:bookmarkEnd w:id="21"/>
    <w:bookmarkStart w:id="22" w:name="X50155b1601868dafe6c263da314439c8d4b6b92"/>
    <w:p>
      <w:pPr>
        <w:pStyle w:val="Heading2"/>
      </w:pPr>
      <w:r>
        <w:t xml:space="preserve">2. Scope of Services – Telecommunication Engineer</w:t>
      </w:r>
    </w:p>
    <w:p>
      <w:pPr>
        <w:pStyle w:val="FirstParagraph"/>
      </w:pPr>
      <w:r>
        <w:t xml:space="preserve">The</w:t>
      </w:r>
      <w:r>
        <w:t xml:space="preserve"> </w:t>
      </w:r>
      <w:r>
        <w:t xml:space="preserve">Telecommunication Engineer</w:t>
      </w:r>
      <w:r>
        <w:t xml:space="preserve"> </w:t>
      </w:r>
      <w:r>
        <w:t xml:space="preserve">engaged under this Quotation Estimate shall perform the following duties and deliverables across the Uzbekistan Tashkent metropolitan area:</w:t>
      </w:r>
    </w:p>
    <w:p>
      <w:pPr>
        <w:numPr>
          <w:ilvl w:val="0"/>
          <w:numId w:val="1001"/>
        </w:numPr>
        <w:pStyle w:val="Compact"/>
      </w:pPr>
      <w:r>
        <w:rPr>
          <w:bCs/>
          <w:b/>
        </w:rPr>
        <w:t xml:space="preserve">Network Infrastructure Design:</w:t>
      </w:r>
      <w:r>
        <w:t xml:space="preserve"> </w:t>
      </w:r>
      <w:r>
        <w:t xml:space="preserve">Development of detailed architectural blueprints for fiber-optic backbone networks, 5G small-cell deployments, and microwave link installations serving residential and commercial zones in Tashkent, Uzbekistan.</w:t>
      </w:r>
    </w:p>
    <w:p>
      <w:pPr>
        <w:numPr>
          <w:ilvl w:val="0"/>
          <w:numId w:val="1001"/>
        </w:numPr>
        <w:pStyle w:val="Compact"/>
      </w:pPr>
      <w:r>
        <w:rPr>
          <w:bCs/>
          <w:b/>
        </w:rPr>
        <w:t xml:space="preserve">Site Survey and Feasibility Analysis:</w:t>
      </w:r>
      <w:r>
        <w:t xml:space="preserve"> </w:t>
      </w:r>
      <w:r>
        <w:t xml:space="preserve">Conducting on-site assessments across a minimum of 45 designated locations within Uzbekistan Tashkent to evaluate terrain, existing conduit infrastructure, power availability, and regulatory constraints imposed by the Uzbek Agency for Development of Communications and Information Technology.</w:t>
      </w:r>
    </w:p>
    <w:p>
      <w:pPr>
        <w:numPr>
          <w:ilvl w:val="0"/>
          <w:numId w:val="1001"/>
        </w:numPr>
        <w:pStyle w:val="Compact"/>
      </w:pPr>
      <w:r>
        <w:rPr>
          <w:bCs/>
          <w:b/>
        </w:rPr>
        <w:t xml:space="preserve">Equipment Procurement and Installation:</w:t>
      </w:r>
      <w:r>
        <w:t xml:space="preserve"> </w:t>
      </w:r>
      <w:r>
        <w:t xml:space="preserve">Supervision of the installation of base transceiver stations (BTS), optical line terminals (OLT), patch panels, and associated cabling in compliance with ITU-T and ETSI standards.</w:t>
      </w:r>
    </w:p>
    <w:p>
      <w:pPr>
        <w:numPr>
          <w:ilvl w:val="0"/>
          <w:numId w:val="1001"/>
        </w:numPr>
        <w:pStyle w:val="Compact"/>
      </w:pPr>
      <w:r>
        <w:rPr>
          <w:bCs/>
          <w:b/>
        </w:rPr>
        <w:t xml:space="preserve">System Integration and Testing:</w:t>
      </w:r>
      <w:r>
        <w:t xml:space="preserve"> </w:t>
      </w:r>
      <w:r>
        <w:t xml:space="preserve">End-to-end commissioning of all telecommunication subsystems, including signal attenuation testing, latency benchmarking, and throughput validation across the Uzbekistan Tashkent network topology.</w:t>
      </w:r>
    </w:p>
    <w:p>
      <w:pPr>
        <w:numPr>
          <w:ilvl w:val="0"/>
          <w:numId w:val="1001"/>
        </w:numPr>
        <w:pStyle w:val="Compact"/>
      </w:pPr>
      <w:r>
        <w:rPr>
          <w:bCs/>
          <w:b/>
        </w:rPr>
        <w:t xml:space="preserve">Documentation and Handover:</w:t>
      </w:r>
      <w:r>
        <w:t xml:space="preserve"> </w:t>
      </w:r>
      <w:r>
        <w:t xml:space="preserve">Preparation of as-built drawings, operation and maintenance manuals, and training materials for the client's in-house technical staff based in Tashkent, Uzbekistan.</w:t>
      </w:r>
    </w:p>
    <w:p>
      <w:pPr>
        <w:numPr>
          <w:ilvl w:val="0"/>
          <w:numId w:val="1001"/>
        </w:numPr>
        <w:pStyle w:val="Compact"/>
      </w:pPr>
      <w:r>
        <w:rPr>
          <w:bCs/>
          <w:b/>
        </w:rPr>
        <w:t xml:space="preserve">Regulatory Compliance:</w:t>
      </w:r>
      <w:r>
        <w:t xml:space="preserve"> </w:t>
      </w:r>
      <w:r>
        <w:t xml:space="preserve">Ensuring all installations meet the requirements of the Uzbekistan Ministry of Digital Development and Communications, including frequency allocation approvals and electromagnetic compatibility certifications.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Telecommunication Engineer – Senior (Network Design &amp; Architecture)</w:t>
            </w:r>
          </w:p>
        </w:tc>
        <w:tc>
          <w:tcPr/>
          <w:p>
            <w:pPr>
              <w:pStyle w:val="Compact"/>
              <w:jc w:val="left"/>
            </w:pPr>
            <w:r>
              <w:t xml:space="preserve">Man-Month</w:t>
            </w:r>
          </w:p>
        </w:tc>
        <w:tc>
          <w:tcPr/>
          <w:p>
            <w:pPr>
              <w:pStyle w:val="Compact"/>
              <w:jc w:val="left"/>
            </w:pPr>
            <w:r>
              <w:t xml:space="preserve">4</w:t>
            </w:r>
          </w:p>
        </w:tc>
        <w:tc>
          <w:tcPr/>
          <w:p>
            <w:pPr>
              <w:pStyle w:val="Compact"/>
              <w:jc w:val="left"/>
            </w:pPr>
            <w:r>
              <w:t xml:space="preserve">6,500.00</w:t>
            </w:r>
          </w:p>
        </w:tc>
        <w:tc>
          <w:tcPr/>
          <w:p>
            <w:pPr>
              <w:pStyle w:val="Compact"/>
              <w:jc w:val="left"/>
            </w:pPr>
            <w:r>
              <w:t xml:space="preserve">26,000.00</w:t>
            </w:r>
          </w:p>
        </w:tc>
      </w:tr>
      <w:tr>
        <w:tc>
          <w:tcPr/>
          <w:p>
            <w:pPr>
              <w:pStyle w:val="Compact"/>
              <w:jc w:val="left"/>
            </w:pPr>
            <w:r>
              <w:t xml:space="preserve">02</w:t>
            </w:r>
          </w:p>
        </w:tc>
        <w:tc>
          <w:tcPr/>
          <w:p>
            <w:pPr>
              <w:pStyle w:val="Compact"/>
              <w:jc w:val="left"/>
            </w:pPr>
            <w:r>
              <w:t xml:space="preserve">Telecommunication Engineer – Mid-Level (Field Deployment &amp; Installation)</w:t>
            </w:r>
          </w:p>
        </w:tc>
        <w:tc>
          <w:tcPr/>
          <w:p>
            <w:pPr>
              <w:pStyle w:val="Compact"/>
              <w:jc w:val="left"/>
            </w:pPr>
            <w:r>
              <w:t xml:space="preserve">Man-Month</w:t>
            </w:r>
          </w:p>
        </w:tc>
        <w:tc>
          <w:tcPr/>
          <w:p>
            <w:pPr>
              <w:pStyle w:val="Compact"/>
              <w:jc w:val="left"/>
            </w:pPr>
            <w:r>
              <w:t xml:space="preserve">6</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03</w:t>
            </w:r>
          </w:p>
        </w:tc>
        <w:tc>
          <w:tcPr/>
          <w:p>
            <w:pPr>
              <w:pStyle w:val="Compact"/>
              <w:jc w:val="left"/>
            </w:pPr>
            <w:r>
              <w:t xml:space="preserve">Site Survey &amp; Feasibility Studies (Uzbekistan Tashkent districts)</w:t>
            </w:r>
          </w:p>
        </w:tc>
        <w:tc>
          <w:tcPr/>
          <w:p>
            <w:pPr>
              <w:pStyle w:val="Compact"/>
              <w:jc w:val="left"/>
            </w:pPr>
            <w:r>
              <w:t xml:space="preserve">Location</w:t>
            </w:r>
          </w:p>
        </w:tc>
        <w:tc>
          <w:tcPr/>
          <w:p>
            <w:pPr>
              <w:pStyle w:val="Compact"/>
              <w:jc w:val="left"/>
            </w:pPr>
            <w:r>
              <w:t xml:space="preserve">45</w:t>
            </w:r>
          </w:p>
        </w:tc>
        <w:tc>
          <w:tcPr/>
          <w:p>
            <w:pPr>
              <w:pStyle w:val="Compact"/>
              <w:jc w:val="left"/>
            </w:pPr>
            <w:r>
              <w:t xml:space="preserve">350.00</w:t>
            </w:r>
          </w:p>
        </w:tc>
        <w:tc>
          <w:tcPr/>
          <w:p>
            <w:pPr>
              <w:pStyle w:val="Compact"/>
              <w:jc w:val="left"/>
            </w:pPr>
            <w:r>
              <w:t xml:space="preserve">15,750.00</w:t>
            </w:r>
          </w:p>
        </w:tc>
      </w:tr>
      <w:tr>
        <w:tc>
          <w:tcPr/>
          <w:p>
            <w:pPr>
              <w:pStyle w:val="Compact"/>
              <w:jc w:val="left"/>
            </w:pPr>
            <w:r>
              <w:t xml:space="preserve">04</w:t>
            </w:r>
          </w:p>
        </w:tc>
        <w:tc>
          <w:tcPr/>
          <w:p>
            <w:pPr>
              <w:pStyle w:val="Compact"/>
              <w:jc w:val="left"/>
            </w:pPr>
            <w:r>
              <w:t xml:space="preserve">Fiber-Optic Cable Laying &amp; Splicing (Single-mode, 96-core)</w:t>
            </w:r>
          </w:p>
        </w:tc>
        <w:tc>
          <w:tcPr/>
          <w:p>
            <w:pPr>
              <w:pStyle w:val="Compact"/>
              <w:jc w:val="left"/>
            </w:pPr>
            <w:r>
              <w:t xml:space="preserve">Kilometer</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05</w:t>
            </w:r>
          </w:p>
        </w:tc>
        <w:tc>
          <w:tcPr/>
          <w:p>
            <w:pPr>
              <w:pStyle w:val="Compact"/>
              <w:jc w:val="left"/>
            </w:pPr>
            <w:r>
              <w:t xml:space="preserve">5G Small-Cell Base Station Installation (Outdoor)</w:t>
            </w:r>
          </w:p>
        </w:tc>
        <w:tc>
          <w:tcPr/>
          <w:p>
            <w:pPr>
              <w:pStyle w:val="Compact"/>
              <w:jc w:val="left"/>
            </w:pPr>
            <w:r>
              <w:t xml:space="preserve">Unit</w:t>
            </w:r>
          </w:p>
        </w:tc>
        <w:tc>
          <w:tcPr/>
          <w:p>
            <w:pPr>
              <w:pStyle w:val="Compact"/>
              <w:jc w:val="left"/>
            </w:pPr>
            <w:r>
              <w:t xml:space="preserve">30</w:t>
            </w:r>
          </w:p>
        </w:tc>
        <w:tc>
          <w:tcPr/>
          <w:p>
            <w:pPr>
              <w:pStyle w:val="Compact"/>
              <w:jc w:val="left"/>
            </w:pPr>
            <w:r>
              <w:t xml:space="preserve">8,500.00</w:t>
            </w:r>
          </w:p>
        </w:tc>
        <w:tc>
          <w:tcPr/>
          <w:p>
            <w:pPr>
              <w:pStyle w:val="Compact"/>
              <w:jc w:val="left"/>
            </w:pPr>
            <w:r>
              <w:t xml:space="preserve">255,000.00</w:t>
            </w:r>
          </w:p>
        </w:tc>
      </w:tr>
      <w:tr>
        <w:tc>
          <w:tcPr/>
          <w:p>
            <w:pPr>
              <w:pStyle w:val="Compact"/>
              <w:jc w:val="left"/>
            </w:pPr>
            <w:r>
              <w:t xml:space="preserve">06</w:t>
            </w:r>
          </w:p>
        </w:tc>
        <w:tc>
          <w:tcPr/>
          <w:p>
            <w:pPr>
              <w:pStyle w:val="Compact"/>
              <w:jc w:val="left"/>
            </w:pPr>
            <w:r>
              <w:t xml:space="preserve">Optical Line Terminal (OLT) &amp; Network Equipment Supply</w:t>
            </w:r>
          </w:p>
        </w:tc>
        <w:tc>
          <w:tcPr/>
          <w:p>
            <w:pPr>
              <w:pStyle w:val="Compact"/>
              <w:jc w:val="left"/>
            </w:pPr>
            <w:r>
              <w:t xml:space="preserve">Set</w:t>
            </w:r>
          </w:p>
        </w:tc>
        <w:tc>
          <w:tcPr/>
          <w:p>
            <w:pPr>
              <w:pStyle w:val="Compact"/>
              <w:jc w:val="left"/>
            </w:pPr>
            <w:r>
              <w:t xml:space="preserve">12</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07</w:t>
            </w:r>
          </w:p>
        </w:tc>
        <w:tc>
          <w:tcPr/>
          <w:p>
            <w:pPr>
              <w:pStyle w:val="Compact"/>
              <w:jc w:val="left"/>
            </w:pPr>
            <w:r>
              <w:t xml:space="preserve">System Integration, Testing &amp; Commissioning</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08</w:t>
            </w:r>
          </w:p>
        </w:tc>
        <w:tc>
          <w:tcPr/>
          <w:p>
            <w:pPr>
              <w:pStyle w:val="Compact"/>
              <w:jc w:val="left"/>
            </w:pPr>
            <w:r>
              <w:t xml:space="preserve">Regulatory Filing &amp; Compliance Certification (Uzbekistan)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09</w:t>
            </w:r>
          </w:p>
        </w:tc>
        <w:tc>
          <w:tcPr/>
          <w:p>
            <w:pPr>
              <w:pStyle w:val="Compact"/>
              <w:jc w:val="left"/>
            </w:pPr>
            <w:r>
              <w:t xml:space="preserve">Documentation, Training &amp; Knowledge Transfer</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10</w:t>
            </w:r>
          </w:p>
        </w:tc>
        <w:tc>
          <w:tcPr/>
          <w:p>
            <w:pPr>
              <w:pStyle w:val="Compact"/>
              <w:jc w:val="left"/>
            </w:pPr>
            <w:r>
              <w:t xml:space="preserve">Travel, Accommodation &amp; Local Logistics (Tashkent, Uzbekistan)</w:t>
            </w:r>
          </w:p>
        </w:tc>
        <w:tc>
          <w:tcPr/>
          <w:p>
            <w:pPr>
              <w:pStyle w:val="Compact"/>
              <w:jc w:val="left"/>
            </w:pPr>
            <w:r>
              <w:t xml:space="preserve">Man-Month</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12,000.00</w:t>
            </w:r>
          </w:p>
        </w:tc>
      </w:tr>
      <w:tr>
        <w:tc>
          <w:tcPr>
            <w:gridSpan w:val="5"/>
          </w:tcPr>
          <w:p>
            <w:pPr>
              <w:pStyle w:val="Compact"/>
              <w:jc w:val="right"/>
            </w:pPr>
            <w:r>
              <w:t xml:space="preserve">Subtotal</w:t>
            </w:r>
          </w:p>
        </w:tc>
        <w:tc>
          <w:tcPr/>
          <w:p>
            <w:pPr>
              <w:pStyle w:val="Compact"/>
              <w:jc w:val="left"/>
            </w:pPr>
            <w:r>
              <w:t xml:space="preserve">735,450.00</w:t>
            </w:r>
          </w:p>
        </w:tc>
      </w:tr>
      <w:tr>
        <w:tc>
          <w:tcPr>
            <w:gridSpan w:val="5"/>
          </w:tcPr>
          <w:p>
            <w:pPr>
              <w:pStyle w:val="Compact"/>
              <w:jc w:val="right"/>
            </w:pPr>
            <w:r>
              <w:t xml:space="preserve">Applicable Taxes &amp; Duties (Uzbekistan VAT 12%)</w:t>
            </w:r>
          </w:p>
        </w:tc>
        <w:tc>
          <w:tcPr/>
          <w:p>
            <w:pPr>
              <w:pStyle w:val="Compact"/>
              <w:jc w:val="left"/>
            </w:pPr>
            <w:r>
              <w:t xml:space="preserve">88,254.00</w:t>
            </w:r>
          </w:p>
        </w:tc>
      </w:tr>
      <w:tr>
        <w:tc>
          <w:tcPr>
            <w:gridSpan w:val="5"/>
          </w:tcPr>
          <w:p>
            <w:pPr>
              <w:pStyle w:val="Compact"/>
              <w:jc w:val="right"/>
            </w:pPr>
            <w:r>
              <w:t xml:space="preserve">TOTAL QUOTATION ESTIMATE AMOUNT</w:t>
            </w:r>
          </w:p>
        </w:tc>
        <w:tc>
          <w:tcPr/>
          <w:p>
            <w:pPr>
              <w:pStyle w:val="Compact"/>
              <w:jc w:val="left"/>
            </w:pPr>
            <w:r>
              <w:t xml:space="preserve">823,704.00</w:t>
            </w: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 Quotation Estimate is valid for a period of thirty (30) calendar days from the date of issue. Beyond this period, all rates and availability commitments are subject to re-evaluation due to fluctuating equipment costs and exchange rate variations in the Uzbekistan Tashkent market.</w:t>
      </w:r>
    </w:p>
    <w:p>
      <w:pPr>
        <w:pStyle w:val="BodyText"/>
      </w:pPr>
      <w:r>
        <w:rPr>
          <w:bCs/>
          <w:b/>
        </w:rPr>
        <w:t xml:space="preserve">4.2</w:t>
      </w:r>
      <w:r>
        <w:t xml:space="preserve"> </w:t>
      </w:r>
      <w:r>
        <w:t xml:space="preserve">Payment shall be structured as follows: 30% advance payment upon contract execution, 40% upon completion of infrastructure installation and equipment delivery in Uzbekistan Tashkent, and 30% upon final acceptance and handover of all documentation.</w:t>
      </w:r>
    </w:p>
    <w:p>
      <w:pPr>
        <w:pStyle w:val="BodyText"/>
      </w:pPr>
      <w:r>
        <w:rPr>
          <w:bCs/>
          <w:b/>
        </w:rPr>
        <w:t xml:space="preserve">4.3</w:t>
      </w:r>
      <w:r>
        <w:t xml:space="preserve"> </w:t>
      </w:r>
      <w:r>
        <w:t xml:space="preserve">The Telecommunication Engineer and all supporting personnel shall comply with all labor laws, work permit regulations, and visa requirements of the Republic of Uzbekistan. The client shall facilitate the issuance of necessary work permits for foreign specialists deployed to Tashkent.</w:t>
      </w:r>
    </w:p>
    <w:p>
      <w:pPr>
        <w:pStyle w:val="BodyText"/>
      </w:pPr>
      <w:r>
        <w:rPr>
          <w:bCs/>
          <w:b/>
        </w:rPr>
        <w:t xml:space="preserve">4.4</w:t>
      </w:r>
      <w:r>
        <w:t xml:space="preserve"> </w:t>
      </w:r>
      <w:r>
        <w:t xml:space="preserve">Any changes to the scope of work beyond the parameters defined in this Quotation Estimate shall be subject to a formal change order, with revised pricing agreed upon in writing by both parties prior to execution.</w:t>
      </w:r>
    </w:p>
    <w:p>
      <w:pPr>
        <w:pStyle w:val="BodyText"/>
      </w:pPr>
      <w:r>
        <w:rPr>
          <w:bCs/>
          <w:b/>
        </w:rPr>
        <w:t xml:space="preserve">4.5</w:t>
      </w:r>
      <w:r>
        <w:t xml:space="preserve"> </w:t>
      </w:r>
      <w:r>
        <w:t xml:space="preserve">All equipment supplied under this Quotation Estimate carries a minimum 24-month warranty from the date of commissioning. The Telecommunication Engineer shall provide remote and on-site technical support during the warranty period.</w:t>
      </w:r>
    </w:p>
    <w:p>
      <w:pPr>
        <w:pStyle w:val="BodyText"/>
      </w:pPr>
      <w:r>
        <w:rPr>
          <w:bCs/>
          <w:b/>
        </w:rPr>
        <w:t xml:space="preserve">4.6</w:t>
      </w:r>
      <w:r>
        <w:t xml:space="preserve"> </w:t>
      </w:r>
      <w:r>
        <w:t xml:space="preserve">Disputes arising from this Quotation Estimate or the subsequent contract shall be resolved through arbitration in Tashkent, Uzbekistan, in accordance with the rules of the International Commercial Arbitration Court at the Chamber of Commerce and Industry of Uzbekistan.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conditions, and pricing outlined herein for the engagement of the Telecommunication Engineer in Uzbekistan Tashkent.</w:t>
      </w:r>
    </w:p>
    <w:p>
      <w:pPr>
        <w:pStyle w:val="BodyText"/>
      </w:pPr>
      <w:r>
        <w:rPr>
          <w:bCs/>
          <w:b/>
        </w:rPr>
        <w:t xml:space="preserve">For and on behalf of the Supplier:</w:t>
      </w:r>
    </w:p>
    <w:p>
      <w:pPr>
        <w:pStyle w:val="BodyText"/>
      </w:pPr>
      <w:r>
        <w:t xml:space="preserve">Telecom Solutions International Ltd.</w:t>
      </w:r>
    </w:p>
    <w:p>
      <w:pPr>
        <w:pStyle w:val="BodyText"/>
      </w:pPr>
      <w:r>
        <w:t xml:space="preserve">Name: _________________________</w:t>
      </w:r>
      <w:r>
        <w:br/>
      </w:r>
      <w:r>
        <w:t xml:space="preserve">Title: Chief Engineer</w:t>
      </w:r>
      <w:r>
        <w:br/>
      </w:r>
      <w:r>
        <w:t xml:space="preserve">Signature &amp; Date: _________________________</w:t>
      </w:r>
    </w:p>
    <w:p>
      <w:pPr>
        <w:pStyle w:val="BodyText"/>
      </w:pPr>
      <w:r>
        <w:rPr>
          <w:bCs/>
          <w:b/>
        </w:rPr>
        <w:t xml:space="preserve">For and on behalf of the Client:</w:t>
      </w:r>
    </w:p>
    <w:p>
      <w:pPr>
        <w:pStyle w:val="BodyText"/>
      </w:pPr>
      <w:r>
        <w:t xml:space="preserve">UzTelecom JSC / Authorized Entity</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This Quotation Estimate document (Ref: QE-TCE-2025-0472) is issued exclusively for the Telecommunication Engineer engagement in Uzbekistan Tashkent. Unauthorized reproduction or distribution is prohibited. © 2025 Telecom Solutions International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Uzbekistan Tashkent</dc:title>
  <dc:creator/>
  <dc:language>en</dc:language>
  <cp:keywords/>
  <dcterms:created xsi:type="dcterms:W3CDTF">2026-10-10T04:33:42Z</dcterms:created>
  <dcterms:modified xsi:type="dcterms:W3CDTF">2026-10-10T04:33:42Z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