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bebe-linguistic-services-plc"/>
    <w:p>
      <w:pPr>
        <w:pStyle w:val="Heading1"/>
      </w:pPr>
      <w:r>
        <w:t xml:space="preserve">ABEBE LINGUISTIC SERVICES PLC</w:t>
      </w:r>
    </w:p>
    <w:p>
      <w:pPr>
        <w:pStyle w:val="FirstParagraph"/>
      </w:pPr>
      <w:r>
        <w:t xml:space="preserve">Professional Language Solutions for the Horn of Africa</w:t>
      </w:r>
    </w:p>
    <w:p>
      <w:pPr>
        <w:pStyle w:val="BodyText"/>
      </w:pPr>
      <w:r>
        <w:t xml:space="preserve">Bole Road, Addis Ababa, Ethiopia | Tel: +251-11-551-2345 | Email: info@abebe-linguistics.et</w:t>
      </w:r>
    </w:p>
    <w:p>
      <w:pPr>
        <w:pStyle w:val="BodyText"/>
      </w:pPr>
      <w:r>
        <w:t xml:space="preserve">CR No. 0012345678 | TIN: 00123456789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Mulugeta Tadesse,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Addis Ababa, Ethiopia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bookmarkEnd w:id="22"/>
    <w:p>
      <w:pPr>
        <w:pStyle w:val="BodyText"/>
      </w:pPr>
      <w:r>
        <w:t xml:space="preserve">Dear Sir/Madam,</w:t>
      </w:r>
    </w:p>
    <w:p>
      <w:pPr>
        <w:pStyle w:val="BodyText"/>
      </w:pPr>
      <w:r>
        <w:t xml:space="preserve">Thank you for your inquiry regarding professional language services. We are pleased to present this</w:t>
      </w:r>
      <w:r>
        <w:t xml:space="preserve"> </w:t>
      </w:r>
      <w:r>
        <w:t xml:space="preserve">Quotation Estimate</w:t>
      </w:r>
      <w:r>
        <w:t xml:space="preserve"> </w:t>
      </w:r>
      <w:r>
        <w:t xml:space="preserve">for the engagement of a certified</w:t>
      </w:r>
      <w:r>
        <w:t xml:space="preserve"> </w:t>
      </w:r>
      <w:r>
        <w:t xml:space="preserve">Translator Interpreter</w:t>
      </w:r>
      <w:r>
        <w:t xml:space="preserve"> </w:t>
      </w:r>
      <w:r>
        <w:t xml:space="preserve">to support your upcoming business activities, conferences, and official proceedings in</w:t>
      </w:r>
      <w:r>
        <w:t xml:space="preserve"> </w:t>
      </w:r>
      <w:r>
        <w:t xml:space="preserve">Ethiopia Addis Ababa</w:t>
      </w:r>
      <w:r>
        <w:t xml:space="preserve">. This document outlines the scope of services, associated costs, and terms governing the engagement. Our team of qualified</w:t>
      </w:r>
      <w:r>
        <w:t xml:space="preserve"> </w:t>
      </w:r>
      <w:r>
        <w:t xml:space="preserve">Translator Interpreter</w:t>
      </w:r>
      <w:r>
        <w:t xml:space="preserve"> </w:t>
      </w:r>
      <w:r>
        <w:t xml:space="preserve">professionals has extensive experience operating within the multilingual environment of</w:t>
      </w:r>
      <w:r>
        <w:t xml:space="preserve"> </w:t>
      </w:r>
      <w:r>
        <w:t xml:space="preserve">Ethiopia Addis Ababa</w:t>
      </w:r>
      <w:r>
        <w:t xml:space="preserve">, serving international organizations, diplomatic missions, multinational corporations, and government agencies.</w:t>
      </w:r>
    </w:p>
    <w:p>
      <w:pPr>
        <w:pStyle w:val="BodyText"/>
      </w:pPr>
      <w:r>
        <w:t xml:space="preserve">Scope of Services</w:t>
      </w:r>
    </w:p>
    <w:p>
      <w:pPr>
        <w:pStyle w:val="BodyText"/>
      </w:pPr>
      <w:r>
        <w:t xml:space="preserve">The following</w:t>
      </w:r>
      <w:r>
        <w:t xml:space="preserve"> </w:t>
      </w:r>
      <w:r>
        <w:t xml:space="preserve">Translator Interpreter</w:t>
      </w:r>
      <w:r>
        <w:t xml:space="preserve"> </w:t>
      </w:r>
      <w:r>
        <w:t xml:space="preserve">services are proposed for delivery in</w:t>
      </w:r>
      <w:r>
        <w:t xml:space="preserve"> </w:t>
      </w:r>
      <w:r>
        <w:t xml:space="preserve">Ethiopia Addis Ababa</w:t>
      </w:r>
      <w:r>
        <w:t xml:space="preserve">:</w:t>
      </w:r>
    </w:p>
    <w:p>
      <w:pPr>
        <w:numPr>
          <w:ilvl w:val="0"/>
          <w:numId w:val="1001"/>
        </w:numPr>
        <w:pStyle w:val="Compact"/>
      </w:pPr>
      <w:r>
        <w:rPr>
          <w:bCs/>
          <w:b/>
        </w:rPr>
        <w:t xml:space="preserve">Simultaneous Interpretation:</w:t>
      </w:r>
      <w:r>
        <w:t xml:space="preserve"> </w:t>
      </w:r>
      <w:r>
        <w:t xml:space="preserve">Real-time oral interpretation between English, Amharic, Oromiffa, and Tigrinya for plenary sessions, panel discussions, and keynote addresses held in Addis Ababa conference facilities.</w:t>
      </w:r>
    </w:p>
    <w:p>
      <w:pPr>
        <w:numPr>
          <w:ilvl w:val="0"/>
          <w:numId w:val="1001"/>
        </w:numPr>
        <w:pStyle w:val="Compact"/>
      </w:pPr>
      <w:r>
        <w:rPr>
          <w:bCs/>
          <w:b/>
        </w:rPr>
        <w:t xml:space="preserve">Consecutive Interpretation:</w:t>
      </w:r>
      <w:r>
        <w:t xml:space="preserve"> </w:t>
      </w:r>
      <w:r>
        <w:t xml:space="preserve">Turn-based oral interpretation for bilateral meetings, negotiation sessions, and one-on-one consultations conducted in the</w:t>
      </w:r>
      <w:r>
        <w:t xml:space="preserve"> </w:t>
      </w:r>
      <w:r>
        <w:t xml:space="preserve">Ethiopia Addis Ababa</w:t>
      </w:r>
      <w:r>
        <w:t xml:space="preserve"> </w:t>
      </w:r>
      <w:r>
        <w:t xml:space="preserve">metropolitan area.</w:t>
      </w:r>
    </w:p>
    <w:p>
      <w:pPr>
        <w:numPr>
          <w:ilvl w:val="0"/>
          <w:numId w:val="1001"/>
        </w:numPr>
        <w:pStyle w:val="Compact"/>
      </w:pPr>
      <w:r>
        <w:rPr>
          <w:bCs/>
          <w:b/>
        </w:rPr>
        <w:t xml:space="preserve">Document Translation:</w:t>
      </w:r>
      <w:r>
        <w:t xml:space="preserve"> </w:t>
      </w:r>
      <w:r>
        <w:t xml:space="preserve">Certified written translation of legal, technical, financial, and administrative documents between English and Amharic (or other Ethiopian national languages) as required by the client.</w:t>
      </w:r>
    </w:p>
    <w:p>
      <w:pPr>
        <w:numPr>
          <w:ilvl w:val="0"/>
          <w:numId w:val="1001"/>
        </w:numPr>
        <w:pStyle w:val="Compact"/>
      </w:pPr>
      <w:r>
        <w:rPr>
          <w:bCs/>
          <w:b/>
        </w:rPr>
        <w:t xml:space="preserve">On-Site Liaison Interpretation:</w:t>
      </w:r>
      <w:r>
        <w:t xml:space="preserve"> </w:t>
      </w:r>
      <w:r>
        <w:t xml:space="preserve">Day-to-day</w:t>
      </w:r>
      <w:r>
        <w:t xml:space="preserve"> </w:t>
      </w:r>
      <w:r>
        <w:t xml:space="preserve">Translator Interpreter</w:t>
      </w:r>
      <w:r>
        <w:t xml:space="preserve"> </w:t>
      </w:r>
      <w:r>
        <w:t xml:space="preserve">support for site visits, factory inspections, and field operations across the Addis Ababa region and surrounding areas of Ethiopia.</w:t>
      </w:r>
    </w:p>
    <w:p>
      <w:pPr>
        <w:numPr>
          <w:ilvl w:val="0"/>
          <w:numId w:val="1001"/>
        </w:numPr>
        <w:pStyle w:val="Compact"/>
      </w:pPr>
      <w:r>
        <w:rPr>
          <w:bCs/>
          <w:b/>
        </w:rPr>
        <w:t xml:space="preserve">Remote Interpretation Support:</w:t>
      </w:r>
      <w:r>
        <w:t xml:space="preserve"> </w:t>
      </w:r>
      <w:r>
        <w:t xml:space="preserve">Video-conference and telephone interpretation services for virtual meetings involving stakeholders in</w:t>
      </w:r>
      <w:r>
        <w:t xml:space="preserve"> </w:t>
      </w:r>
      <w:r>
        <w:t xml:space="preserve">Ethiopia Addis Ababa</w:t>
      </w:r>
      <w:r>
        <w:t xml:space="preserve"> </w:t>
      </w:r>
      <w:r>
        <w:t xml:space="preserve">and international counterparts.</w:t>
      </w:r>
    </w:p>
    <w:p>
      <w:pPr>
        <w:pStyle w:val="FirstParagraph"/>
      </w:pPr>
      <w:r>
        <w:t xml:space="preserve">Itemized Cost Breakdown</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Duration / Volume</w:t>
            </w:r>
          </w:p>
        </w:tc>
        <w:tc>
          <w:tcPr/>
          <w:p>
            <w:pPr>
              <w:pStyle w:val="Compact"/>
              <w:jc w:val="left"/>
            </w:pPr>
            <w:r>
              <w:t xml:space="preserve">Unit Rate (ETB)</w:t>
            </w:r>
          </w:p>
        </w:tc>
        <w:tc>
          <w:tcPr/>
          <w:p>
            <w:pPr>
              <w:pStyle w:val="Compact"/>
              <w:jc w:val="left"/>
            </w:pPr>
            <w:r>
              <w:t xml:space="preserve">Unit Rate (USD)</w:t>
            </w:r>
          </w:p>
        </w:tc>
        <w:tc>
          <w:tcPr/>
          <w:p>
            <w:pPr>
              <w:pStyle w:val="Compact"/>
              <w:jc w:val="left"/>
            </w:pPr>
            <w:r>
              <w:t xml:space="preserve">Total (ETB)</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Simultaneous Interpretation – Plenary Sessions (2 interpreters per booth)</w:t>
            </w:r>
          </w:p>
        </w:tc>
        <w:tc>
          <w:tcPr/>
          <w:p>
            <w:pPr>
              <w:pStyle w:val="Compact"/>
              <w:jc w:val="left"/>
            </w:pPr>
            <w:r>
              <w:t xml:space="preserve">English / Amharic</w:t>
            </w:r>
          </w:p>
        </w:tc>
        <w:tc>
          <w:tcPr/>
          <w:p>
            <w:pPr>
              <w:pStyle w:val="Compact"/>
              <w:jc w:val="left"/>
            </w:pPr>
            <w:r>
              <w:t xml:space="preserve">3 days × 6 hrs</w:t>
            </w:r>
          </w:p>
        </w:tc>
        <w:tc>
          <w:tcPr/>
          <w:p>
            <w:pPr>
              <w:pStyle w:val="Compact"/>
              <w:jc w:val="left"/>
            </w:pPr>
            <w:r>
              <w:t xml:space="preserve">8,500 / hr</w:t>
            </w:r>
          </w:p>
        </w:tc>
        <w:tc>
          <w:tcPr/>
          <w:p>
            <w:pPr>
              <w:pStyle w:val="Compact"/>
              <w:jc w:val="left"/>
            </w:pPr>
            <w:r>
              <w:t xml:space="preserve">150 / hr</w:t>
            </w:r>
          </w:p>
        </w:tc>
        <w:tc>
          <w:tcPr/>
          <w:p>
            <w:pPr>
              <w:pStyle w:val="Compact"/>
              <w:jc w:val="left"/>
            </w:pPr>
            <w:r>
              <w:t xml:space="preserve">306,000</w:t>
            </w:r>
          </w:p>
        </w:tc>
        <w:tc>
          <w:tcPr/>
          <w:p>
            <w:pPr>
              <w:pStyle w:val="Compact"/>
              <w:jc w:val="left"/>
            </w:pPr>
            <w:r>
              <w:t xml:space="preserve">5,400</w:t>
            </w:r>
          </w:p>
        </w:tc>
      </w:tr>
      <w:tr>
        <w:tc>
          <w:tcPr/>
          <w:p>
            <w:pPr>
              <w:pStyle w:val="Compact"/>
              <w:jc w:val="left"/>
            </w:pPr>
            <w:r>
              <w:t xml:space="preserve">2</w:t>
            </w:r>
          </w:p>
        </w:tc>
        <w:tc>
          <w:tcPr/>
          <w:p>
            <w:pPr>
              <w:pStyle w:val="Compact"/>
              <w:jc w:val="left"/>
            </w:pPr>
            <w:r>
              <w:t xml:space="preserve">Consecutive Interpretation – Bilateral Meetings</w:t>
            </w:r>
          </w:p>
        </w:tc>
        <w:tc>
          <w:tcPr/>
          <w:p>
            <w:pPr>
              <w:pStyle w:val="Compact"/>
              <w:jc w:val="left"/>
            </w:pPr>
            <w:r>
              <w:t xml:space="preserve">English / Oromiffa</w:t>
            </w:r>
          </w:p>
        </w:tc>
        <w:tc>
          <w:tcPr/>
          <w:p>
            <w:pPr>
              <w:pStyle w:val="Compact"/>
              <w:jc w:val="left"/>
            </w:pPr>
            <w:r>
              <w:t xml:space="preserve">2 days × 5 hrs</w:t>
            </w:r>
          </w:p>
        </w:tc>
        <w:tc>
          <w:tcPr/>
          <w:p>
            <w:pPr>
              <w:pStyle w:val="Compact"/>
              <w:jc w:val="left"/>
            </w:pPr>
            <w:r>
              <w:t xml:space="preserve">6,000 / hr</w:t>
            </w:r>
          </w:p>
        </w:tc>
        <w:tc>
          <w:tcPr/>
          <w:p>
            <w:pPr>
              <w:pStyle w:val="Compact"/>
              <w:jc w:val="left"/>
            </w:pPr>
            <w:r>
              <w:t xml:space="preserve">105 / hr</w:t>
            </w:r>
          </w:p>
        </w:tc>
        <w:tc>
          <w:tcPr/>
          <w:p>
            <w:pPr>
              <w:pStyle w:val="Compact"/>
              <w:jc w:val="left"/>
            </w:pPr>
            <w:r>
              <w:t xml:space="preserve">60,000</w:t>
            </w:r>
          </w:p>
        </w:tc>
        <w:tc>
          <w:tcPr/>
          <w:p>
            <w:pPr>
              <w:pStyle w:val="Compact"/>
              <w:jc w:val="left"/>
            </w:pPr>
            <w:r>
              <w:t xml:space="preserve">1,050</w:t>
            </w:r>
          </w:p>
        </w:tc>
      </w:tr>
      <w:tr>
        <w:tc>
          <w:tcPr/>
          <w:p>
            <w:pPr>
              <w:pStyle w:val="Compact"/>
              <w:jc w:val="left"/>
            </w:pPr>
            <w:r>
              <w:t xml:space="preserve">3</w:t>
            </w:r>
          </w:p>
        </w:tc>
        <w:tc>
          <w:tcPr/>
          <w:p>
            <w:pPr>
              <w:pStyle w:val="Compact"/>
              <w:jc w:val="left"/>
            </w:pPr>
            <w:r>
              <w:t xml:space="preserve">Certified Document Translation (Legal &amp; Technical)</w:t>
            </w:r>
          </w:p>
        </w:tc>
        <w:tc>
          <w:tcPr/>
          <w:p>
            <w:pPr>
              <w:pStyle w:val="Compact"/>
              <w:jc w:val="left"/>
            </w:pPr>
            <w:r>
              <w:t xml:space="preserve">English / Amharic</w:t>
            </w:r>
          </w:p>
        </w:tc>
        <w:tc>
          <w:tcPr/>
          <w:p>
            <w:pPr>
              <w:pStyle w:val="Compact"/>
              <w:jc w:val="left"/>
            </w:pPr>
            <w:r>
              <w:t xml:space="preserve">12,000 words</w:t>
            </w:r>
          </w:p>
        </w:tc>
        <w:tc>
          <w:tcPr/>
          <w:p>
            <w:pPr>
              <w:pStyle w:val="Compact"/>
              <w:jc w:val="left"/>
            </w:pPr>
            <w:r>
              <w:t xml:space="preserve">45 / word</w:t>
            </w:r>
          </w:p>
        </w:tc>
        <w:tc>
          <w:tcPr/>
          <w:p>
            <w:pPr>
              <w:pStyle w:val="Compact"/>
              <w:jc w:val="left"/>
            </w:pPr>
            <w:r>
              <w:t xml:space="preserve">0.80 / word</w:t>
            </w:r>
          </w:p>
        </w:tc>
        <w:tc>
          <w:tcPr/>
          <w:p>
            <w:pPr>
              <w:pStyle w:val="Compact"/>
              <w:jc w:val="left"/>
            </w:pPr>
            <w:r>
              <w:t xml:space="preserve">540,000</w:t>
            </w:r>
          </w:p>
        </w:tc>
        <w:tc>
          <w:tcPr/>
          <w:p>
            <w:pPr>
              <w:pStyle w:val="Compact"/>
              <w:jc w:val="left"/>
            </w:pPr>
            <w:r>
              <w:t xml:space="preserve">9,600</w:t>
            </w:r>
          </w:p>
        </w:tc>
      </w:tr>
      <w:tr>
        <w:tc>
          <w:tcPr/>
          <w:p>
            <w:pPr>
              <w:pStyle w:val="Compact"/>
              <w:jc w:val="left"/>
            </w:pPr>
            <w:r>
              <w:t xml:space="preserve">4</w:t>
            </w:r>
          </w:p>
        </w:tc>
        <w:tc>
          <w:tcPr/>
          <w:p>
            <w:pPr>
              <w:pStyle w:val="Compact"/>
              <w:jc w:val="left"/>
            </w:pPr>
            <w:r>
              <w:t xml:space="preserve">On-Site Liaison Interpretation – Factory &amp; Site Visits</w:t>
            </w:r>
          </w:p>
        </w:tc>
        <w:tc>
          <w:tcPr/>
          <w:p>
            <w:pPr>
              <w:pStyle w:val="Compact"/>
              <w:jc w:val="left"/>
            </w:pPr>
            <w:r>
              <w:t xml:space="preserve">English / Tigrinya</w:t>
            </w:r>
          </w:p>
        </w:tc>
        <w:tc>
          <w:tcPr/>
          <w:p>
            <w:pPr>
              <w:pStyle w:val="Compact"/>
              <w:jc w:val="left"/>
            </w:pPr>
            <w:r>
              <w:t xml:space="preserve">4 days × 8 hrs</w:t>
            </w:r>
          </w:p>
        </w:tc>
        <w:tc>
          <w:tcPr/>
          <w:p>
            <w:pPr>
              <w:pStyle w:val="Compact"/>
              <w:jc w:val="left"/>
            </w:pPr>
            <w:r>
              <w:t xml:space="preserve">5,500 / hr</w:t>
            </w:r>
          </w:p>
        </w:tc>
        <w:tc>
          <w:tcPr/>
          <w:p>
            <w:pPr>
              <w:pStyle w:val="Compact"/>
              <w:jc w:val="left"/>
            </w:pPr>
            <w:r>
              <w:t xml:space="preserve">95 / hr</w:t>
            </w:r>
          </w:p>
        </w:tc>
        <w:tc>
          <w:tcPr/>
          <w:p>
            <w:pPr>
              <w:pStyle w:val="Compact"/>
              <w:jc w:val="left"/>
            </w:pPr>
            <w:r>
              <w:t xml:space="preserve">176,000</w:t>
            </w:r>
          </w:p>
        </w:tc>
        <w:tc>
          <w:tcPr/>
          <w:p>
            <w:pPr>
              <w:pStyle w:val="Compact"/>
              <w:jc w:val="left"/>
            </w:pPr>
            <w:r>
              <w:t xml:space="preserve">3,040</w:t>
            </w:r>
          </w:p>
        </w:tc>
      </w:tr>
      <w:tr>
        <w:tc>
          <w:tcPr/>
          <w:p>
            <w:pPr>
              <w:pStyle w:val="Compact"/>
              <w:jc w:val="left"/>
            </w:pPr>
            <w:r>
              <w:t xml:space="preserve">5</w:t>
            </w:r>
          </w:p>
        </w:tc>
        <w:tc>
          <w:tcPr/>
          <w:p>
            <w:pPr>
              <w:pStyle w:val="Compact"/>
              <w:jc w:val="left"/>
            </w:pPr>
            <w:r>
              <w:t xml:space="preserve">Remote Video-Conference Interpretation</w:t>
            </w:r>
          </w:p>
        </w:tc>
        <w:tc>
          <w:tcPr/>
          <w:p>
            <w:pPr>
              <w:pStyle w:val="Compact"/>
              <w:jc w:val="left"/>
            </w:pPr>
            <w:r>
              <w:t xml:space="preserve">English / Amharic</w:t>
            </w:r>
          </w:p>
        </w:tc>
        <w:tc>
          <w:tcPr/>
          <w:p>
            <w:pPr>
              <w:pStyle w:val="Compact"/>
              <w:jc w:val="left"/>
            </w:pPr>
            <w:r>
              <w:t xml:space="preserve">10 hrs</w:t>
            </w:r>
          </w:p>
        </w:tc>
        <w:tc>
          <w:tcPr/>
          <w:p>
            <w:pPr>
              <w:pStyle w:val="Compact"/>
              <w:jc w:val="left"/>
            </w:pPr>
            <w:r>
              <w:t xml:space="preserve">5,000 / hr</w:t>
            </w:r>
          </w:p>
        </w:tc>
        <w:tc>
          <w:tcPr/>
          <w:p>
            <w:pPr>
              <w:pStyle w:val="Compact"/>
              <w:jc w:val="left"/>
            </w:pPr>
            <w:r>
              <w:t xml:space="preserve">85 / hr</w:t>
            </w:r>
          </w:p>
        </w:tc>
        <w:tc>
          <w:tcPr/>
          <w:p>
            <w:pPr>
              <w:pStyle w:val="Compact"/>
              <w:jc w:val="left"/>
            </w:pPr>
            <w:r>
              <w:t xml:space="preserve">50,000</w:t>
            </w:r>
          </w:p>
        </w:tc>
        <w:tc>
          <w:tcPr/>
          <w:p>
            <w:pPr>
              <w:pStyle w:val="Compact"/>
              <w:jc w:val="left"/>
            </w:pPr>
            <w:r>
              <w:t xml:space="preserve">850</w:t>
            </w:r>
          </w:p>
        </w:tc>
      </w:tr>
      <w:tr>
        <w:tc>
          <w:tcPr/>
          <w:p>
            <w:pPr>
              <w:pStyle w:val="Compact"/>
              <w:jc w:val="left"/>
            </w:pPr>
            <w:r>
              <w:t xml:space="preserve">6</w:t>
            </w:r>
          </w:p>
        </w:tc>
        <w:tc>
          <w:tcPr/>
          <w:p>
            <w:pPr>
              <w:pStyle w:val="Compact"/>
              <w:jc w:val="left"/>
            </w:pPr>
            <w:r>
              <w:t xml:space="preserve">Equipment &amp; Logistics (Booths, Headsets, Microphones)</w:t>
            </w:r>
          </w:p>
        </w:tc>
        <w:tc>
          <w:tcPr/>
          <w:p>
            <w:pPr>
              <w:pStyle w:val="Compact"/>
              <w:jc w:val="left"/>
            </w:pPr>
            <w:r>
              <w:t xml:space="preserve">N/A</w:t>
            </w:r>
          </w:p>
        </w:tc>
        <w:tc>
          <w:tcPr/>
          <w:p>
            <w:pPr>
              <w:pStyle w:val="Compact"/>
              <w:jc w:val="left"/>
            </w:pPr>
            <w:r>
              <w:t xml:space="preserve">3 days</w:t>
            </w:r>
          </w:p>
        </w:tc>
        <w:tc>
          <w:tcPr/>
          <w:p>
            <w:pPr>
              <w:pStyle w:val="Compact"/>
              <w:jc w:val="left"/>
            </w:pPr>
            <w:r>
              <w:t xml:space="preserve">15,000 / day</w:t>
            </w:r>
          </w:p>
        </w:tc>
        <w:tc>
          <w:tcPr/>
          <w:p>
            <w:pPr>
              <w:pStyle w:val="Compact"/>
              <w:jc w:val="left"/>
            </w:pPr>
            <w:r>
              <w:t xml:space="preserve">260 / day</w:t>
            </w:r>
          </w:p>
        </w:tc>
        <w:tc>
          <w:tcPr/>
          <w:p>
            <w:pPr>
              <w:pStyle w:val="Compact"/>
              <w:jc w:val="left"/>
            </w:pPr>
            <w:r>
              <w:t xml:space="preserve">45,000</w:t>
            </w:r>
          </w:p>
        </w:tc>
        <w:tc>
          <w:tcPr/>
          <w:p>
            <w:pPr>
              <w:pStyle w:val="Compact"/>
              <w:jc w:val="left"/>
            </w:pPr>
            <w:r>
              <w:t xml:space="preserve">780</w:t>
            </w:r>
          </w:p>
        </w:tc>
      </w:tr>
      <w:tr>
        <w:tc>
          <w:tcPr/>
          <w:p>
            <w:pPr>
              <w:pStyle w:val="Compact"/>
              <w:jc w:val="left"/>
            </w:pPr>
            <w:r>
              <w:t xml:space="preserve">7</w:t>
            </w:r>
          </w:p>
        </w:tc>
        <w:tc>
          <w:tcPr/>
          <w:p>
            <w:pPr>
              <w:pStyle w:val="Compact"/>
              <w:jc w:val="left"/>
            </w:pPr>
            <w:r>
              <w:t xml:space="preserve">Local Transportation &amp; Accommodation (Addis Ababa area)</w:t>
            </w:r>
          </w:p>
        </w:tc>
        <w:tc>
          <w:tcPr/>
          <w:p>
            <w:pPr>
              <w:pStyle w:val="Compact"/>
              <w:jc w:val="left"/>
            </w:pPr>
            <w:r>
              <w:t xml:space="preserve">N/A</w:t>
            </w:r>
          </w:p>
        </w:tc>
        <w:tc>
          <w:tcPr/>
          <w:p>
            <w:pPr>
              <w:pStyle w:val="Compact"/>
              <w:jc w:val="left"/>
            </w:pPr>
            <w:r>
              <w:t xml:space="preserve">7 days</w:t>
            </w:r>
          </w:p>
        </w:tc>
        <w:tc>
          <w:tcPr/>
          <w:p>
            <w:pPr>
              <w:pStyle w:val="Compact"/>
              <w:jc w:val="left"/>
            </w:pPr>
            <w:r>
              <w:t xml:space="preserve">4,000 / day</w:t>
            </w:r>
          </w:p>
        </w:tc>
        <w:tc>
          <w:tcPr/>
          <w:p>
            <w:pPr>
              <w:pStyle w:val="Compact"/>
              <w:jc w:val="left"/>
            </w:pPr>
            <w:r>
              <w:t xml:space="preserve">70 / day</w:t>
            </w:r>
          </w:p>
        </w:tc>
        <w:tc>
          <w:tcPr/>
          <w:p>
            <w:pPr>
              <w:pStyle w:val="Compact"/>
              <w:jc w:val="left"/>
            </w:pPr>
            <w:r>
              <w:t xml:space="preserve">28,000</w:t>
            </w:r>
          </w:p>
        </w:tc>
        <w:tc>
          <w:tcPr/>
          <w:p>
            <w:pPr>
              <w:pStyle w:val="Compact"/>
              <w:jc w:val="left"/>
            </w:pPr>
            <w:r>
              <w:t xml:space="preserve">490</w:t>
            </w:r>
          </w:p>
        </w:tc>
      </w:tr>
      <w:tr>
        <w:tc>
          <w:tcPr>
            <w:gridSpan w:val="6"/>
          </w:tcPr>
          <w:p>
            <w:pPr>
              <w:pStyle w:val="Compact"/>
              <w:jc w:val="right"/>
            </w:pPr>
            <w:r>
              <w:t xml:space="preserve">Subtotal</w:t>
            </w:r>
          </w:p>
        </w:tc>
        <w:tc>
          <w:tcPr/>
          <w:p>
            <w:pPr>
              <w:pStyle w:val="Compact"/>
              <w:jc w:val="left"/>
            </w:pPr>
            <w:r>
              <w:t xml:space="preserve">1,205,000</w:t>
            </w:r>
          </w:p>
        </w:tc>
        <w:tc>
          <w:tcPr/>
          <w:p>
            <w:pPr>
              <w:pStyle w:val="Compact"/>
              <w:jc w:val="left"/>
            </w:pPr>
            <w:r>
              <w:t xml:space="preserve">21,210</w:t>
            </w:r>
          </w:p>
        </w:tc>
      </w:tr>
      <w:tr>
        <w:tc>
          <w:tcPr>
            <w:gridSpan w:val="6"/>
          </w:tcPr>
          <w:p>
            <w:pPr>
              <w:pStyle w:val="Compact"/>
              <w:jc w:val="right"/>
            </w:pPr>
            <w:r>
              <w:t xml:space="preserve">VAT (15%)</w:t>
            </w:r>
          </w:p>
        </w:tc>
        <w:tc>
          <w:tcPr/>
          <w:p>
            <w:pPr>
              <w:pStyle w:val="Compact"/>
              <w:jc w:val="left"/>
            </w:pPr>
            <w:r>
              <w:t xml:space="preserve">180,750</w:t>
            </w:r>
          </w:p>
        </w:tc>
        <w:tc>
          <w:tcPr/>
          <w:p>
            <w:pPr>
              <w:pStyle w:val="Compact"/>
              <w:jc w:val="left"/>
            </w:pPr>
            <w:r>
              <w:t xml:space="preserve">3,182</w:t>
            </w:r>
          </w:p>
        </w:tc>
      </w:tr>
      <w:tr>
        <w:tc>
          <w:tcPr>
            <w:gridSpan w:val="6"/>
          </w:tcPr>
          <w:p>
            <w:pPr>
              <w:pStyle w:val="Compact"/>
              <w:jc w:val="right"/>
            </w:pPr>
            <w:r>
              <w:t xml:space="preserve">GRAND TOTAL</w:t>
            </w:r>
          </w:p>
        </w:tc>
        <w:tc>
          <w:tcPr/>
          <w:p>
            <w:pPr>
              <w:pStyle w:val="Compact"/>
              <w:jc w:val="left"/>
            </w:pPr>
            <w:r>
              <w:t xml:space="preserve">1,385,750</w:t>
            </w:r>
          </w:p>
        </w:tc>
        <w:tc>
          <w:tcPr/>
          <w:p>
            <w:pPr>
              <w:pStyle w:val="Compact"/>
              <w:jc w:val="left"/>
            </w:pPr>
            <w:r>
              <w:t xml:space="preserve">24,392</w:t>
            </w:r>
          </w:p>
        </w:tc>
      </w:tr>
    </w:tbl>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Rates are subject to revision upon expiry without prior notice.</w:t>
      </w:r>
    </w:p>
    <w:p>
      <w:pPr>
        <w:numPr>
          <w:ilvl w:val="0"/>
          <w:numId w:val="1002"/>
        </w:numPr>
        <w:pStyle w:val="Compact"/>
      </w:pPr>
      <w:r>
        <w:t xml:space="preserve">All</w:t>
      </w:r>
      <w:r>
        <w:t xml:space="preserve"> </w:t>
      </w:r>
      <w:r>
        <w:t xml:space="preserve">Translator Interpreter</w:t>
      </w:r>
      <w:r>
        <w:t xml:space="preserve"> </w:t>
      </w:r>
      <w:r>
        <w:t xml:space="preserve">professionals assigned to this engagement are certified by the Ethiopian Language Services Association and hold a minimum of five (5) years of professional experience operating in</w:t>
      </w:r>
      <w:r>
        <w:t xml:space="preserve"> </w:t>
      </w:r>
      <w:r>
        <w:t xml:space="preserve">Ethiopia Addis Ababa</w:t>
      </w:r>
      <w:r>
        <w:t xml:space="preserve">.</w:t>
      </w:r>
    </w:p>
    <w:p>
      <w:pPr>
        <w:numPr>
          <w:ilvl w:val="0"/>
          <w:numId w:val="1002"/>
        </w:numPr>
        <w:pStyle w:val="Compact"/>
      </w:pPr>
      <w:r>
        <w:t xml:space="preserve">Payment terms: Fifty percent (50%) advance payment upon acceptance of this quotation; the remaining fifty percent (50%) is due within fourteen (14) days of service completion and final invoice issuance.</w:t>
      </w:r>
    </w:p>
    <w:p>
      <w:pPr>
        <w:numPr>
          <w:ilvl w:val="0"/>
          <w:numId w:val="1002"/>
        </w:numPr>
        <w:pStyle w:val="Compact"/>
      </w:pPr>
      <w:r>
        <w:t xml:space="preserve">Currency: All amounts are quoted in Ethiopian Birr (ETB) and United States Dollars (USD). The exchange rate applied is 84.00 ETB per 1 USD, subject to National Bank of Ethiopia prevailing rates on the date of invoicing.</w:t>
      </w:r>
    </w:p>
    <w:p>
      <w:pPr>
        <w:numPr>
          <w:ilvl w:val="0"/>
          <w:numId w:val="1002"/>
        </w:numPr>
        <w:pStyle w:val="Compact"/>
      </w:pPr>
      <w:r>
        <w:t xml:space="preserve">The</w:t>
      </w:r>
      <w:r>
        <w:t xml:space="preserve"> </w:t>
      </w:r>
      <w:r>
        <w:t xml:space="preserve">Translator Interpreter</w:t>
      </w:r>
      <w:r>
        <w:t xml:space="preserve"> </w:t>
      </w:r>
      <w:r>
        <w:t xml:space="preserve">shall maintain strict confidentiality of all client materials, meeting content, and proprietary information encountered during the engagement in</w:t>
      </w:r>
      <w:r>
        <w:t xml:space="preserve"> </w:t>
      </w:r>
      <w:r>
        <w:t xml:space="preserve">Ethiopia Addis Ababa</w:t>
      </w:r>
      <w:r>
        <w:t xml:space="preserve">. A Non-Disclosure Agreement (NDA) shall be executed prior to the commencement of services.</w:t>
      </w:r>
    </w:p>
    <w:p>
      <w:pPr>
        <w:numPr>
          <w:ilvl w:val="0"/>
          <w:numId w:val="1002"/>
        </w:numPr>
        <w:pStyle w:val="Compact"/>
      </w:pPr>
      <w:r>
        <w:t xml:space="preserve">Cancellation Policy: Cancellations made more than seven (7) days before the scheduled service date shall incur no penalty. Cancellations within seven (7) days shall be subject to a 50% charge of the total quoted amount.</w:t>
      </w:r>
    </w:p>
    <w:p>
      <w:pPr>
        <w:numPr>
          <w:ilvl w:val="0"/>
          <w:numId w:val="1002"/>
        </w:numPr>
        <w:pStyle w:val="Compact"/>
      </w:pPr>
      <w:r>
        <w:t xml:space="preserve">Force Majeure: Neither party shall be liable for delays or non-performance resulting from events beyond reasonable control, including but not limited to civil unrest, natural disasters, government-imposed restrictions, or public health emergencies affecting operations in</w:t>
      </w:r>
      <w:r>
        <w:t xml:space="preserve"> </w:t>
      </w:r>
      <w:r>
        <w:t xml:space="preserve">Ethiopia Addis Ababa</w:t>
      </w:r>
      <w:r>
        <w:t xml:space="preserve">.</w:t>
      </w:r>
    </w:p>
    <w:p>
      <w:pPr>
        <w:numPr>
          <w:ilvl w:val="0"/>
          <w:numId w:val="1002"/>
        </w:numPr>
        <w:pStyle w:val="Compact"/>
      </w:pPr>
      <w:r>
        <w:t xml:space="preserve">Dispute Resolution: Any disputes arising from this engagement shall be resolved through amicable negotiation. Failing resolution within thirty (30) days, the matter shall be referred to arbitration under the rules of the Addis Ababa Chamber of Commerce and Industry,</w:t>
      </w:r>
      <w:r>
        <w:t xml:space="preserve"> </w:t>
      </w:r>
      <w:r>
        <w:t xml:space="preserve">Ethiopia</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2"/>
        </w:numPr>
        <w:pStyle w:val="Compact"/>
      </w:pPr>
      <w:r>
        <w:t xml:space="preserve">All services shall be performed in full compliance with the labor laws of the Federal Democratic Republic of Ethiopia and applicable professional standards for translation and interpretation in</w:t>
      </w:r>
      <w:r>
        <w:t xml:space="preserve"> </w:t>
      </w:r>
      <w:r>
        <w:t xml:space="preserve">Ethiopia Addis Ababa</w:t>
      </w:r>
      <w:r>
        <w:t xml:space="preserve">.</w:t>
      </w:r>
    </w:p>
    <w:p>
      <w:pPr>
        <w:pStyle w:val="FirstParagraph"/>
      </w:pPr>
      <w:r>
        <w:t xml:space="preserve">Acceptance</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delivered in</w:t>
      </w:r>
      <w:r>
        <w:t xml:space="preserve"> </w:t>
      </w:r>
      <w:r>
        <w:t xml:space="preserve">Ethiopia Addis Ababa</w:t>
      </w:r>
      <w:r>
        <w:t xml:space="preserve">.</w:t>
      </w:r>
    </w:p>
    <w:p>
      <w:pPr>
        <w:pStyle w:val="BodyText"/>
      </w:pPr>
      <w:r>
        <w:rPr>
          <w:bCs/>
          <w:b/>
        </w:rPr>
        <w:t xml:space="preserve">For: ABEBE LINGUISTIC SERVICES PLC</w:t>
      </w:r>
      <w:r>
        <w:br/>
      </w:r>
      <w:r>
        <w:t xml:space="preserve">Name: Mulugeta Tadesse</w:t>
      </w:r>
      <w:r>
        <w:br/>
      </w:r>
      <w:r>
        <w:t xml:space="preserve">Title: Senior Account Manager</w:t>
      </w:r>
      <w:r>
        <w:br/>
      </w:r>
      <w:r>
        <w:t xml:space="preserve">Date: _______________</w:t>
      </w:r>
    </w:p>
    <w:p>
      <w:pPr>
        <w:pStyle w:val="BodyText"/>
      </w:pPr>
      <w:r>
        <w:rPr>
          <w:bCs/>
          <w:b/>
        </w:rPr>
        <w:t xml:space="preserve">For: [Client Organization Name]</w:t>
      </w:r>
      <w:r>
        <w:br/>
      </w:r>
      <w:r>
        <w:t xml:space="preserve">Name: _________________________</w:t>
      </w:r>
      <w:r>
        <w:br/>
      </w:r>
      <w:r>
        <w:t xml:space="preserve">Title: _________________________</w:t>
      </w:r>
      <w:r>
        <w:br/>
      </w:r>
      <w:r>
        <w:t xml:space="preserve">Date: _______________</w:t>
      </w:r>
    </w:p>
    <w:p>
      <w:pPr>
        <w:pStyle w:val="BodyText"/>
      </w:pPr>
      <w:r>
        <w:t xml:space="preserve">ABEBE LINGUISTIC SERVICES PLC — Quotation Estimate No. QTE-2025-0487 — Page 1 of 1</w:t>
      </w:r>
    </w:p>
    <w:p>
      <w:pPr>
        <w:pStyle w:val="BodyText"/>
      </w:pPr>
      <w:r>
        <w:t xml:space="preserve">This document is generated electronically and is valid without a physical stamp. For inquiries regarding this</w:t>
      </w:r>
      <w:r>
        <w:t xml:space="preserve"> </w:t>
      </w:r>
      <w:r>
        <w:t xml:space="preserve">Quotation Estimate</w:t>
      </w:r>
      <w:r>
        <w:t xml:space="preserve"> </w:t>
      </w:r>
      <w:r>
        <w:t xml:space="preserve">or to request modifications to the</w:t>
      </w:r>
      <w:r>
        <w:t xml:space="preserve"> </w:t>
      </w:r>
      <w:r>
        <w:t xml:space="preserve">Translator Interpreter</w:t>
      </w:r>
      <w:r>
        <w:t xml:space="preserve"> </w:t>
      </w:r>
      <w:r>
        <w:t xml:space="preserve">scope in</w:t>
      </w:r>
      <w:r>
        <w:t xml:space="preserve"> </w:t>
      </w:r>
      <w:r>
        <w:t xml:space="preserve">Ethiopia Addis Ababa</w:t>
      </w:r>
      <w:r>
        <w:t xml:space="preserve">, please contact our client services team at +251-11-551-2345.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Ethiopia Addis Ababa</dc:title>
  <dc:creator/>
  <dc:language>en</dc:language>
  <cp:keywords/>
  <dcterms:created xsi:type="dcterms:W3CDTF">2026-10-10T03:38:20Z</dcterms:created>
  <dcterms:modified xsi:type="dcterms:W3CDTF">2026-10-10T03:38:20Z</dcterms:modified>
</cp:coreProperties>
</file>

<file path=docProps/custom.xml><?xml version="1.0" encoding="utf-8"?>
<Properties xmlns="http://schemas.openxmlformats.org/officeDocument/2006/custom-properties" xmlns:vt="http://schemas.openxmlformats.org/officeDocument/2006/docPropsVTypes"/>
</file>