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quotation-estimate"/>
    <w:p>
      <w:pPr>
        <w:pStyle w:val="Heading1"/>
      </w:pPr>
      <w:r>
        <w:t xml:space="preserve">QUOTATION ESTIMATE</w:t>
      </w:r>
    </w:p>
    <w:p>
      <w:pPr>
        <w:pStyle w:val="FirstParagraph"/>
      </w:pPr>
      <w:r>
        <w:t xml:space="preserve">Professional Translator Interpreter Services — France Lyon</w:t>
      </w:r>
    </w:p>
    <w:p>
      <w:pPr>
        <w:pStyle w:val="BodyText"/>
      </w:pPr>
      <w:r>
        <w:t xml:space="preserve">LinguaBridge Professional Translation &amp; Interpretation Agency</w:t>
      </w:r>
    </w:p>
    <w:p>
      <w:pPr>
        <w:pStyle w:val="BodyText"/>
      </w:pPr>
      <w:r>
        <w:t xml:space="preserve">12 Rue de la République, 69002 Lyon, France</w:t>
      </w:r>
    </w:p>
    <w:p>
      <w:pPr>
        <w:pStyle w:val="BodyText"/>
      </w:pPr>
      <w:r>
        <w:t xml:space="preserve">Tel: +33 4 72 00 00 00 | Email: quotes@linguabridge-lyon.fr</w:t>
      </w:r>
    </w:p>
    <w:bookmarkEnd w:id="20"/>
    <w:p>
      <w:pPr>
        <w:pStyle w:val="BodyText"/>
      </w:pPr>
      <w:r>
        <w:rPr>
          <w:bCs/>
          <w:b/>
        </w:rPr>
        <w:t xml:space="preserve">Quotation Estimate Reference:</w:t>
      </w:r>
      <w:r>
        <w:t xml:space="preserve"> </w:t>
      </w:r>
      <w:r>
        <w:t xml:space="preserve">QTE-LYON-2025-0487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br/>
      </w:r>
      <w:r>
        <w:t xml:space="preserve">M. Jean-Pierre Moreau</w:t>
      </w:r>
      <w:r>
        <w:br/>
      </w:r>
      <w:r>
        <w:t xml:space="preserve">Director of International Affairs</w:t>
      </w:r>
      <w:r>
        <w:br/>
      </w:r>
      <w:r>
        <w:t xml:space="preserve">Groupe Industriel Rhône-Alpes</w:t>
      </w:r>
      <w:r>
        <w:br/>
      </w:r>
      <w:r>
        <w:t xml:space="preserve">45 Avenue Jean Jaurès, 69007 Lyon, France</w:t>
      </w:r>
    </w:p>
    <w:bookmarkStart w:id="21" w:name="X0c7581080508d578c26b6d8dfd726c7e3ca5cc9"/>
    <w:p>
      <w:pPr>
        <w:pStyle w:val="Heading2"/>
      </w:pPr>
      <w:r>
        <w:t xml:space="preserve">1. Purpose and Scope of This Quotation Estimate</w:t>
      </w:r>
    </w:p>
    <w:p>
      <w:pPr>
        <w:pStyle w:val="FirstParagraph"/>
      </w:pPr>
      <w:r>
        <w:t xml:space="preserve">This Quotation Estimate has been prepared in response to the formal request submitted by Groupe Industriel Rhône-Alpes for the engagement of a certified Translator Interpreter to support a series of multilingual business negotiations, technical presentations, and regulatory compliance meetings scheduled to take place in France Lyon between 1 September 2025 and 30 November 2025. The Translator Interpreter services outlined in this document are designed to ensure seamless communication between French-speaking stakeholders and English-speaking international partners across all operational and legal proceedings.</w:t>
      </w:r>
    </w:p>
    <w:p>
      <w:pPr>
        <w:pStyle w:val="BodyText"/>
      </w:pPr>
      <w:r>
        <w:t xml:space="preserve">The scope of this Quotation Estimate encompasses both consecutive and simultaneous interpretation, as well as written translation of supporting documentation, all to be delivered by a single dedicated Translator Interpreter or a team of two, depending on the specific event requirements detailed in Section 3 below. All services will be physically conducted at the client's premises in France Lyon or at mutually agreed-upon venues within the metropolitan area of Lyon, including the Part-Dieu business district and the Confluence conference centre.</w:t>
      </w:r>
    </w:p>
    <w:bookmarkEnd w:id="21"/>
    <w:bookmarkStart w:id="22" w:name="X6bc3a03bc247aa663dea87da91ba655d5f13051"/>
    <w:p>
      <w:pPr>
        <w:pStyle w:val="Heading2"/>
      </w:pPr>
      <w:r>
        <w:t xml:space="preserve">2. Translator Interpreter Qualifications and Credentials</w:t>
      </w:r>
    </w:p>
    <w:p>
      <w:pPr>
        <w:pStyle w:val="FirstParagraph"/>
      </w:pPr>
      <w:r>
        <w:t xml:space="preserve">The Translator Interpreter proposed for this engagement holds a Master's degree in Applied Linguistics from the Université Lumière Lyon 2 and is a certified member of the French National Council of Interpreters (Conseil National des Traducteurs et Interprètes). The Translator Interpreter possesses over twelve years of professional experience in legal, industrial, and commercial interpretation, with a particular specialisation in the manufacturing and energy sectors. Fluency in French (native), English (C2 proficiency), and working knowledge of German (B2) ensures comprehensive coverage of all anticipated linguistic needs during the France Lyon engagement period.</w:t>
      </w:r>
    </w:p>
    <w:p>
      <w:pPr>
        <w:pStyle w:val="BodyText"/>
      </w:pPr>
      <w:r>
        <w:t xml:space="preserve">Additionally, the Translator Interpreter is fully insured under professional liability coverage and adheres to the strictest codes of confidentiality as mandated by French data protection regulations (RGPD) and the EU General Data Protection Regulation. A non-disclosure agreement (NDA) will be executed prior to the commencement of any Translator Interpreter services.</w:t>
      </w:r>
    </w:p>
    <w:bookmarkEnd w:id="22"/>
    <w:bookmarkStart w:id="23" w:name="detailed-service-breakdown-and-pricing"/>
    <w:p>
      <w:pPr>
        <w:pStyle w:val="Heading2"/>
      </w:pPr>
      <w:r>
        <w:t xml:space="preserve">3. Detailed Service Breakdown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 / Volume</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1</w:t>
            </w:r>
          </w:p>
        </w:tc>
        <w:tc>
          <w:tcPr/>
          <w:p>
            <w:pPr>
              <w:pStyle w:val="Compact"/>
              <w:jc w:val="left"/>
            </w:pPr>
            <w:r>
              <w:t xml:space="preserve">Consecutive Interpretation — Business Negotiation Sessions (FR/EN)</w:t>
            </w:r>
          </w:p>
        </w:tc>
        <w:tc>
          <w:tcPr/>
          <w:p>
            <w:pPr>
              <w:pStyle w:val="Compact"/>
              <w:jc w:val="left"/>
            </w:pPr>
            <w:r>
              <w:t xml:space="preserve">24 hours</w:t>
            </w:r>
          </w:p>
        </w:tc>
        <w:tc>
          <w:tcPr/>
          <w:p>
            <w:pPr>
              <w:pStyle w:val="Compact"/>
              <w:jc w:val="left"/>
            </w:pPr>
            <w:r>
              <w:t xml:space="preserve">€320 / hour</w:t>
            </w:r>
          </w:p>
        </w:tc>
        <w:tc>
          <w:tcPr/>
          <w:p>
            <w:pPr>
              <w:pStyle w:val="Compact"/>
              <w:jc w:val="left"/>
            </w:pPr>
            <w:r>
              <w:t xml:space="preserve">€7,680.00</w:t>
            </w:r>
          </w:p>
        </w:tc>
      </w:tr>
      <w:tr>
        <w:tc>
          <w:tcPr/>
          <w:p>
            <w:pPr>
              <w:pStyle w:val="Compact"/>
              <w:jc w:val="left"/>
            </w:pPr>
            <w:r>
              <w:t xml:space="preserve">2</w:t>
            </w:r>
          </w:p>
        </w:tc>
        <w:tc>
          <w:tcPr/>
          <w:p>
            <w:pPr>
              <w:pStyle w:val="Compact"/>
              <w:jc w:val="left"/>
            </w:pPr>
            <w:r>
              <w:t xml:space="preserve">Simultaneous Interpretation — Technical Board Meetings (FR/EN)</w:t>
            </w:r>
          </w:p>
        </w:tc>
        <w:tc>
          <w:tcPr/>
          <w:p>
            <w:pPr>
              <w:pStyle w:val="Compact"/>
              <w:jc w:val="left"/>
            </w:pPr>
            <w:r>
              <w:t xml:space="preserve">16 hours</w:t>
            </w:r>
          </w:p>
        </w:tc>
        <w:tc>
          <w:tcPr/>
          <w:p>
            <w:pPr>
              <w:pStyle w:val="Compact"/>
              <w:jc w:val="left"/>
            </w:pPr>
            <w:r>
              <w:t xml:space="preserve">€380 / hour</w:t>
            </w:r>
          </w:p>
        </w:tc>
        <w:tc>
          <w:tcPr/>
          <w:p>
            <w:pPr>
              <w:pStyle w:val="Compact"/>
              <w:jc w:val="left"/>
            </w:pPr>
            <w:r>
              <w:t xml:space="preserve">€6,080.00</w:t>
            </w:r>
          </w:p>
        </w:tc>
      </w:tr>
      <w:tr>
        <w:tc>
          <w:tcPr/>
          <w:p>
            <w:pPr>
              <w:pStyle w:val="Compact"/>
              <w:jc w:val="left"/>
            </w:pPr>
            <w:r>
              <w:t xml:space="preserve">3</w:t>
            </w:r>
          </w:p>
        </w:tc>
        <w:tc>
          <w:tcPr/>
          <w:p>
            <w:pPr>
              <w:pStyle w:val="Compact"/>
              <w:jc w:val="left"/>
            </w:pPr>
            <w:r>
              <w:t xml:space="preserve">Written Translation — Regulatory Compliance Documents (EN to FR)</w:t>
            </w:r>
          </w:p>
        </w:tc>
        <w:tc>
          <w:tcPr/>
          <w:p>
            <w:pPr>
              <w:pStyle w:val="Compact"/>
              <w:jc w:val="left"/>
            </w:pPr>
            <w:r>
              <w:t xml:space="preserve">12,000 words</w:t>
            </w:r>
          </w:p>
        </w:tc>
        <w:tc>
          <w:tcPr/>
          <w:p>
            <w:pPr>
              <w:pStyle w:val="Compact"/>
              <w:jc w:val="left"/>
            </w:pPr>
            <w:r>
              <w:t xml:space="preserve">€0.14 / word</w:t>
            </w:r>
          </w:p>
        </w:tc>
        <w:tc>
          <w:tcPr/>
          <w:p>
            <w:pPr>
              <w:pStyle w:val="Compact"/>
              <w:jc w:val="left"/>
            </w:pPr>
            <w:r>
              <w:t xml:space="preserve">€1,680.00</w:t>
            </w:r>
          </w:p>
        </w:tc>
      </w:tr>
      <w:tr>
        <w:tc>
          <w:tcPr/>
          <w:p>
            <w:pPr>
              <w:pStyle w:val="Compact"/>
              <w:jc w:val="left"/>
            </w:pPr>
            <w:r>
              <w:t xml:space="preserve">4</w:t>
            </w:r>
          </w:p>
        </w:tc>
        <w:tc>
          <w:tcPr/>
          <w:p>
            <w:pPr>
              <w:pStyle w:val="Compact"/>
              <w:jc w:val="left"/>
            </w:pPr>
            <w:r>
              <w:t xml:space="preserve">Written Translation — Technical Specifications &amp; Manuals (FR to EN)</w:t>
            </w:r>
          </w:p>
        </w:tc>
        <w:tc>
          <w:tcPr/>
          <w:p>
            <w:pPr>
              <w:pStyle w:val="Compact"/>
              <w:jc w:val="left"/>
            </w:pPr>
            <w:r>
              <w:t xml:space="preserve">8,500 words</w:t>
            </w:r>
          </w:p>
        </w:tc>
        <w:tc>
          <w:tcPr/>
          <w:p>
            <w:pPr>
              <w:pStyle w:val="Compact"/>
              <w:jc w:val="left"/>
            </w:pPr>
            <w:r>
              <w:t xml:space="preserve">€0.14 / word</w:t>
            </w:r>
          </w:p>
        </w:tc>
        <w:tc>
          <w:tcPr/>
          <w:p>
            <w:pPr>
              <w:pStyle w:val="Compact"/>
              <w:jc w:val="left"/>
            </w:pPr>
            <w:r>
              <w:t xml:space="preserve">€1,190.00</w:t>
            </w:r>
          </w:p>
        </w:tc>
      </w:tr>
      <w:tr>
        <w:tc>
          <w:tcPr/>
          <w:p>
            <w:pPr>
              <w:pStyle w:val="Compact"/>
              <w:jc w:val="left"/>
            </w:pPr>
            <w:r>
              <w:t xml:space="preserve">5</w:t>
            </w:r>
          </w:p>
        </w:tc>
        <w:tc>
          <w:tcPr/>
          <w:p>
            <w:pPr>
              <w:pStyle w:val="Compact"/>
              <w:jc w:val="left"/>
            </w:pPr>
            <w:r>
              <w:t xml:space="preserve">Translator Interpreter On-Site Support — Client Site Visits in France Lyon</w:t>
            </w:r>
          </w:p>
        </w:tc>
        <w:tc>
          <w:tcPr/>
          <w:p>
            <w:pPr>
              <w:pStyle w:val="Compact"/>
              <w:jc w:val="left"/>
            </w:pPr>
            <w:r>
              <w:t xml:space="preserve">6 days</w:t>
            </w:r>
          </w:p>
        </w:tc>
        <w:tc>
          <w:tcPr/>
          <w:p>
            <w:pPr>
              <w:pStyle w:val="Compact"/>
              <w:jc w:val="left"/>
            </w:pPr>
            <w:r>
              <w:t xml:space="preserve">€450 / day</w:t>
            </w:r>
          </w:p>
        </w:tc>
        <w:tc>
          <w:tcPr/>
          <w:p>
            <w:pPr>
              <w:pStyle w:val="Compact"/>
              <w:jc w:val="left"/>
            </w:pPr>
            <w:r>
              <w:t xml:space="preserve">€2,700.00</w:t>
            </w:r>
          </w:p>
        </w:tc>
      </w:tr>
      <w:tr>
        <w:tc>
          <w:tcPr/>
          <w:p>
            <w:pPr>
              <w:pStyle w:val="Compact"/>
              <w:jc w:val="left"/>
            </w:pPr>
            <w:r>
              <w:t xml:space="preserve">6</w:t>
            </w:r>
          </w:p>
        </w:tc>
        <w:tc>
          <w:tcPr/>
          <w:p>
            <w:pPr>
              <w:pStyle w:val="Compact"/>
              <w:jc w:val="left"/>
            </w:pPr>
            <w:r>
              <w:t xml:space="preserve">Pre-Event Preparation &amp; Terminology Research</w:t>
            </w:r>
          </w:p>
        </w:tc>
        <w:tc>
          <w:tcPr/>
          <w:p>
            <w:pPr>
              <w:pStyle w:val="Compact"/>
              <w:jc w:val="left"/>
            </w:pPr>
            <w:r>
              <w:t xml:space="preserve">10 hours</w:t>
            </w:r>
          </w:p>
        </w:tc>
        <w:tc>
          <w:tcPr/>
          <w:p>
            <w:pPr>
              <w:pStyle w:val="Compact"/>
              <w:jc w:val="left"/>
            </w:pPr>
            <w:r>
              <w:t xml:space="preserve">€180 / hour</w:t>
            </w:r>
          </w:p>
        </w:tc>
        <w:tc>
          <w:tcPr/>
          <w:p>
            <w:pPr>
              <w:pStyle w:val="Compact"/>
              <w:jc w:val="left"/>
            </w:pPr>
            <w:r>
              <w:t xml:space="preserve">€1,800.00</w:t>
            </w:r>
          </w:p>
        </w:tc>
      </w:tr>
      <w:tr>
        <w:tc>
          <w:tcPr/>
          <w:p>
            <w:pPr>
              <w:pStyle w:val="Compact"/>
              <w:jc w:val="left"/>
            </w:pPr>
            <w:r>
              <w:t xml:space="preserve">7</w:t>
            </w:r>
          </w:p>
        </w:tc>
        <w:tc>
          <w:tcPr/>
          <w:p>
            <w:pPr>
              <w:pStyle w:val="Compact"/>
              <w:jc w:val="left"/>
            </w:pPr>
            <w:r>
              <w:t xml:space="preserve">Travel &amp; Local Transportation within France Lyon Metropolitan Area</w:t>
            </w:r>
          </w:p>
        </w:tc>
        <w:tc>
          <w:tcPr/>
          <w:p>
            <w:pPr>
              <w:pStyle w:val="Compact"/>
              <w:jc w:val="left"/>
            </w:pPr>
            <w:r>
              <w:t xml:space="preserve">Flat rate</w:t>
            </w:r>
          </w:p>
        </w:tc>
        <w:tc>
          <w:tcPr/>
          <w:p>
            <w:pPr>
              <w:pStyle w:val="Compact"/>
              <w:jc w:val="left"/>
            </w:pPr>
            <w:r>
              <w:t xml:space="preserve">€1.00</w:t>
            </w:r>
          </w:p>
        </w:tc>
        <w:tc>
          <w:tcPr/>
          <w:p>
            <w:pPr>
              <w:pStyle w:val="Compact"/>
              <w:jc w:val="left"/>
            </w:pPr>
            <w:r>
              <w:t xml:space="preserve">€480.00</w:t>
            </w:r>
          </w:p>
        </w:tc>
      </w:tr>
      <w:tr>
        <w:tc>
          <w:tcPr/>
          <w:p>
            <w:pPr>
              <w:pStyle w:val="Compact"/>
              <w:jc w:val="left"/>
            </w:pPr>
            <w:r>
              <w:t xml:space="preserve">8</w:t>
            </w:r>
          </w:p>
        </w:tc>
        <w:tc>
          <w:tcPr/>
          <w:p>
            <w:pPr>
              <w:pStyle w:val="Compact"/>
              <w:jc w:val="left"/>
            </w:pPr>
            <w:r>
              <w:t xml:space="preserve">Accommodation Allowance (Translator Interpreter, 3 nights)</w:t>
            </w:r>
          </w:p>
        </w:tc>
        <w:tc>
          <w:tcPr/>
          <w:p>
            <w:pPr>
              <w:pStyle w:val="Compact"/>
              <w:jc w:val="left"/>
            </w:pPr>
            <w:r>
              <w:t xml:space="preserve">3 nights</w:t>
            </w:r>
          </w:p>
        </w:tc>
        <w:tc>
          <w:tcPr/>
          <w:p>
            <w:pPr>
              <w:pStyle w:val="Compact"/>
              <w:jc w:val="left"/>
            </w:pPr>
            <w:r>
              <w:t xml:space="preserve">€140 / night</w:t>
            </w:r>
          </w:p>
        </w:tc>
        <w:tc>
          <w:tcPr/>
          <w:p>
            <w:pPr>
              <w:pStyle w:val="Compact"/>
              <w:jc w:val="left"/>
            </w:pPr>
            <w:r>
              <w:t xml:space="preserve">€420.00</w:t>
            </w:r>
          </w:p>
        </w:tc>
      </w:tr>
      <w:tr>
        <w:tc>
          <w:tcPr>
            <w:gridSpan w:val="4"/>
          </w:tcPr>
          <w:p>
            <w:pPr>
              <w:pStyle w:val="Compact"/>
              <w:jc w:val="right"/>
            </w:pPr>
            <w:r>
              <w:t xml:space="preserve">Subtotal (Excluding VAT)</w:t>
            </w:r>
          </w:p>
        </w:tc>
        <w:tc>
          <w:tcPr/>
          <w:p>
            <w:pPr>
              <w:pStyle w:val="Compact"/>
              <w:jc w:val="left"/>
            </w:pPr>
            <w:r>
              <w:t xml:space="preserve">€21,030.00</w:t>
            </w:r>
          </w:p>
        </w:tc>
      </w:tr>
      <w:tr>
        <w:tc>
          <w:tcPr>
            <w:gridSpan w:val="4"/>
          </w:tcPr>
          <w:p>
            <w:pPr>
              <w:pStyle w:val="Compact"/>
              <w:jc w:val="right"/>
            </w:pPr>
            <w:r>
              <w:t xml:space="preserve">VAT (TVA) at 20%</w:t>
            </w:r>
          </w:p>
        </w:tc>
        <w:tc>
          <w:tcPr/>
          <w:p>
            <w:pPr>
              <w:pStyle w:val="Compact"/>
              <w:jc w:val="left"/>
            </w:pPr>
            <w:r>
              <w:t xml:space="preserve">€4,206.00</w:t>
            </w:r>
          </w:p>
        </w:tc>
      </w:tr>
      <w:tr>
        <w:tc>
          <w:tcPr>
            <w:gridSpan w:val="4"/>
          </w:tcPr>
          <w:p>
            <w:pPr>
              <w:pStyle w:val="Compact"/>
              <w:jc w:val="right"/>
            </w:pPr>
            <w:r>
              <w:rPr>
                <w:bCs/>
                <w:b/>
              </w:rPr>
              <w:t xml:space="preserve">Grand Total (Including VAT)</w:t>
            </w:r>
          </w:p>
        </w:tc>
        <w:tc>
          <w:tcPr/>
          <w:p>
            <w:pPr>
              <w:pStyle w:val="Compact"/>
              <w:jc w:val="left"/>
            </w:pPr>
            <w:r>
              <w:rPr>
                <w:bCs/>
                <w:b/>
              </w:rPr>
              <w:t xml:space="preserve">€25,236.00</w:t>
            </w:r>
          </w:p>
        </w:tc>
      </w:tr>
    </w:tbl>
    <w:bookmarkEnd w:id="23"/>
    <w:bookmarkStart w:id="24" w:name="X985eb999f0cfcda5f1af1a675bf0b7c2e0a6c64"/>
    <w:p>
      <w:pPr>
        <w:pStyle w:val="Heading2"/>
      </w:pPr>
      <w:r>
        <w:t xml:space="preserve">4. Terms and Conditions of This Quotation Estimate</w:t>
      </w:r>
    </w:p>
    <w:p>
      <w:pPr>
        <w:pStyle w:val="FirstParagraph"/>
      </w:pPr>
      <w:r>
        <w:t xml:space="preserve">This Quotation Estimate is valid for a period of thirty (30) calendar days from the date of issue. Upon written acceptance by the client, a formal service contract will be generated, incorporating all terms, conditions, and deliverables specified herein. Payment terms are structured as follows: a non-refundable deposit of 40% of the total amount is due upon contract signature; 40% is due upon completion of the first month of Translator Interpreter services in France Lyon; and the remaining 20% is due within fourteen (14) days of the final service delivery and submission of the closing invoice.</w:t>
      </w:r>
    </w:p>
    <w:p>
      <w:pPr>
        <w:pStyle w:val="BodyText"/>
      </w:pPr>
      <w:r>
        <w:t xml:space="preserve">All rates quoted in this Quotation Estimate are exclusive of any additional costs that may arise from scope changes, emergency scheduling (less than 48 hours' notice), or the requirement for additional Translator Interpreter personnel beyond the originally agreed team. Any such modifications will be subject to a supplementary Quotation Estimate issued by our agency prior to implementation.</w:t>
      </w:r>
    </w:p>
    <w:p>
      <w:pPr>
        <w:pStyle w:val="BodyText"/>
      </w:pPr>
      <w:r>
        <w:t xml:space="preserve">The Translator Interpreter is required to maintain absolute professional discretion. All documents, recordings, and verbal communications encountered during the engagement in France Lyon shall be treated as strictly confidential and shall not be disclosed to any third party without the prior written consent of Groupe Industriel Rhône-Alpes.</w:t>
      </w:r>
    </w:p>
    <w:bookmarkEnd w:id="24"/>
    <w:bookmarkStart w:id="25" w:name="acceptance-and-authorisation"/>
    <w:p>
      <w:pPr>
        <w:pStyle w:val="Heading2"/>
      </w:pPr>
      <w:r>
        <w:t xml:space="preserve">5. Acceptance and Authorisation</w:t>
      </w:r>
    </w:p>
    <w:p>
      <w:pPr>
        <w:pStyle w:val="FirstParagraph"/>
      </w:pPr>
      <w:r>
        <w:t xml:space="preserve">By signing below, the client acknowledges receipt of this Quotation Estimate and confirms acceptance of all terms, conditions, rates, and service specifications outlined in this document for the engagement of the Translator Interpreter in France Lyon. This signature constitutes a binding agreement to proceed with the services as described.</w:t>
      </w:r>
    </w:p>
    <w:p>
      <w:pPr>
        <w:pStyle w:val="BodyText"/>
      </w:pPr>
      <w:r>
        <w:t xml:space="preserve">For LinguaBridge Professional Translation &amp; Interpretation Agency</w:t>
      </w:r>
      <w:r>
        <w:br/>
      </w:r>
      <w:r>
        <w:t xml:space="preserve">Authorised Signatory</w:t>
      </w:r>
    </w:p>
    <w:p>
      <w:pPr>
        <w:pStyle w:val="BodyText"/>
      </w:pPr>
      <w:r>
        <w:t xml:space="preserve">For Groupe Industriel Rhône-Alpes</w:t>
      </w:r>
      <w:r>
        <w:br/>
      </w:r>
      <w:r>
        <w:t xml:space="preserve">Client Authorised Representative</w:t>
      </w:r>
    </w:p>
    <w:p>
      <w:pPr>
        <w:pStyle w:val="BodyText"/>
      </w:pPr>
      <w:r>
        <w:rPr>
          <w:bCs/>
          <w:b/>
        </w:rPr>
        <w:t xml:space="preserve">Note:</w:t>
      </w:r>
      <w:r>
        <w:t xml:space="preserve"> </w:t>
      </w:r>
      <w:r>
        <w:t xml:space="preserve">This Quotation Estimate is a non-binding document until formally accepted in writing by both parties. All services described herein are subject to the availability of the designated Translator Interpreter and the confirmation of venue logistics in France Lyon. For any queries or amendments regarding this estimate, please contact our Lyon office at +33 4 72 00 00 00 or by email at quotes@linguabridge-lyon.fr.</w:t>
      </w:r>
    </w:p>
    <w:p>
      <w:pPr>
        <w:pStyle w:val="BodyText"/>
      </w:pPr>
      <w:r>
        <w:t xml:space="preserve">© 2025 LinguaBridge Professional Translation &amp; Interpretation Agency. All rights reserved. Registered in France under SIRET No. 842 567 891 00012. This Quotation Estimate was generated electronically and is valid without a physical signature. Document ID: QTE-LYON-2025-0487.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Translator Interpreter Services - France Lyon</dc:title>
  <dc:creator/>
  <dc:language>en</dc:language>
  <cp:keywords/>
  <dcterms:created xsi:type="dcterms:W3CDTF">2026-10-10T01:17:00Z</dcterms:created>
  <dcterms:modified xsi:type="dcterms:W3CDTF">2026-10-10T01:17:00Z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