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 — Germany Munich</w:t>
      </w:r>
    </w:p>
    <w:p>
      <w:pPr>
        <w:pStyle w:val="BodyText"/>
      </w:pPr>
      <w:r>
        <w:t xml:space="preserve">LinguaBridge Professional Language Solutions GmbH</w:t>
      </w:r>
    </w:p>
    <w:p>
      <w:pPr>
        <w:pStyle w:val="BodyText"/>
      </w:pPr>
      <w:r>
        <w:t xml:space="preserve">Marienplatz 12, 80331 Munich, Germany | Tel: +49 89 1234 5678 | Email: quotes@linguabridge-munich.de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QTE-2025-MUC-0487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Germany Munich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BayernTech Industries 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Leopoldstrasse 245, 80807 Munich,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Heinrich Vogel, Head of International Relations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+49 89 9876 5432 / h.vogel@bayertech.de</w:t>
            </w:r>
          </w:p>
        </w:tc>
      </w:tr>
    </w:tbl>
    <w:p>
      <w:pPr>
        <w:pStyle w:val="BodyText"/>
      </w:pPr>
      <w:r>
        <w:t xml:space="preserve">Scope of Services — Translator Interpreter in Germany Munich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LinguaBridge Professional Language Solutions GmbH in response to the formal request from BayernTech Industries AG for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to provide comprehensive multilingual support during the upcoming International Manufacturing Summit scheduled to take place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from 22 to 26 September 2025.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operate exclusively within the Munich metropolitan area, including the Messe München exhibition grounds, the client's headquarters on Leopoldstrasse, and any satellite meeting venues within a 25-kilometre radius of central Munich.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will be a sworn (vereidigter) professional holding a valid certification from the Bavarian State Court (Bayerisches Staatsgericht) and will possess a minimum of twelve years of experience in simultaneous and consecutive interpretation across German, English, Mandarin Chinese, and Japanese.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to the specific linguistic and cultural requirements of the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business environment, ensuring full compliance with local regulatory standards and professional conduct expectations.</w:t>
      </w:r>
    </w:p>
    <w:p>
      <w:pPr>
        <w:pStyle w:val="BodyText"/>
      </w:pPr>
      <w:r>
        <w:t xml:space="preserve">Itemised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— Translator Interpreter (German ↔ English) for plenary sessions at Messe München, Germany Munich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 × 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— Translator Interpreter (German ↔ Mandarin Chinese) for bilateral investor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× 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— Translator Interpreter (German ↔ Japanese) for technical product demonstrations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 × 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— Certified Translator Interpreter translation of 120 pages of technical specifications (German to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14.50 /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Coordination &amp; Setup — Translator Interpreter equipment calibration, booth preparation, and pre-event briefing in Germany Munich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Allowance — Translator Interpreter local transport within Munich and 2 nights hotel (4-star, Schwabing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After-hours / Overtime Rate — Translator Interpreter availability for evening networking receptions (beyond 18:00 CET)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hrs × 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17,455.00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 — Germany Munich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3,316.45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20,771.45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 the designated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are subject to revision without prior notice.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; 60% balance due within fourteen (14) business days following the conclusion of all services in</w:t>
      </w:r>
      <w:r>
        <w:t xml:space="preserve"> </w:t>
      </w:r>
      <w:r>
        <w:t xml:space="preserve">Germany Munich</w:t>
      </w:r>
      <w:r>
        <w:t xml:space="preserve">. Payments shall be made via SEPA bank transfer to the account of LinguaBridge Professional Language Solutions GmbH, IBAN: DE89 3704 0044 0532 0130 00, BIC: COBADEFFXXX.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bound by a strict Non-Disclosure Agreement (NDA) and will not disclose any proprietary, technical, or commercial information encountered during the engagement in</w:t>
      </w:r>
      <w:r>
        <w:t xml:space="preserve"> </w:t>
      </w:r>
      <w:r>
        <w:t xml:space="preserve">Germany Munich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additional hours, language pairs, or venue changes beyond the scope defined herein will be invoiced separately at the overtime rate specified in Item 7. The client must provide a minimum of 48 hours' written notice for any schedule modification.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responsible for providing all interpretation equipment (headsets, microphones, recording devices) unless otherwise agreed in writing. Equipment failure due to normal wear will be remedied at no additional cost.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severe weather affecting Munich, public transport strikes in the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region, or government-mandated closures, will result in a proportional adjustment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total.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Federal Republic of Germany, with exclusive jurisdiction vested in the Local Court (Amtsgericht) of Munich, Germany.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is formalised only upon execution of the accompanying Service Agreement.</w:t>
      </w:r>
    </w:p>
    <w:p>
      <w:pPr>
        <w:pStyle w:val="FirstParagraph"/>
      </w:pPr>
      <w:r>
        <w:t xml:space="preserve">Acceptance &amp;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and agrees to the terms, conditions, and pricing outlined above.</w:t>
      </w:r>
    </w:p>
    <w:p>
      <w:pPr>
        <w:pStyle w:val="BodyText"/>
      </w:pPr>
      <w:r>
        <w:rPr>
          <w:bCs/>
          <w:b/>
        </w:rPr>
        <w:t xml:space="preserve">For LinguaBridge Professional Language Solutions GmbH</w:t>
      </w:r>
      <w:r>
        <w:br/>
      </w:r>
      <w:r>
        <w:t xml:space="preserve">Name: Anna Kessler, Managing Director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BayernTech Industries AG (Client)</w:t>
      </w:r>
      <w:r>
        <w:br/>
      </w:r>
      <w:r>
        <w:t xml:space="preserve">Name: Dr. Heinrich Vogel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Quotation Estimate No. QTE-2025-MUC-0487 — Translator Interpreter Services — Germany Munich</w:t>
      </w:r>
      <w:r>
        <w:br/>
      </w:r>
      <w:r>
        <w:t xml:space="preserve">LinguaBridge Professional Language Solutions GmbH • Marienplatz 12, 80331 Munich, Germany • HRB 184521, Amtsgericht München</w:t>
      </w:r>
      <w:r>
        <w:br/>
      </w:r>
      <w:r>
        <w:t xml:space="preserve">This document is electronically generated and valid without a physical seal. © 2025 LinguaBridge GmbH.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Germany Munich</dc:title>
  <dc:creator/>
  <dc:language>en</dc:language>
  <cp:keywords/>
  <dcterms:created xsi:type="dcterms:W3CDTF">2026-10-10T06:14:43Z</dcterms:created>
  <dcterms:modified xsi:type="dcterms:W3CDTF">2026-10-10T06:14:43Z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