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Translator Interpreter Services — Iran Tehran</w:t>
      </w:r>
    </w:p>
    <w:bookmarkEnd w:id="20"/>
    <w:p>
      <w:pPr>
        <w:pStyle w:val="BodyText"/>
      </w:pPr>
      <w:r>
        <w:rPr>
          <w:bCs/>
          <w:b/>
        </w:rPr>
        <w:t xml:space="preserve">Quotation No.:</w:t>
      </w:r>
      <w:r>
        <w:t xml:space="preserve"> </w:t>
      </w:r>
      <w:r>
        <w:t xml:space="preserve">QTE-TEH-2025-0487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LinguaBridge Professional Services</w:t>
      </w:r>
      <w:r>
        <w:br/>
      </w:r>
      <w:r>
        <w:rPr>
          <w:bCs/>
          <w:b/>
        </w:rPr>
        <w:t xml:space="preserve">Location:</w:t>
      </w:r>
      <w:r>
        <w:t xml:space="preserve"> </w:t>
      </w:r>
      <w:r>
        <w:t xml:space="preserve">Valiasr Street, Tehran, Iran</w:t>
      </w:r>
      <w:r>
        <w:br/>
      </w:r>
      <w:r>
        <w:rPr>
          <w:bCs/>
          <w:b/>
        </w:rPr>
        <w:t xml:space="preserve">Contact:</w:t>
      </w:r>
      <w:r>
        <w:t xml:space="preserve"> </w:t>
      </w:r>
      <w:r>
        <w:t xml:space="preserve">info@linguabridge-ir.com</w:t>
      </w:r>
    </w:p>
    <w:bookmarkStart w:id="21" w:name="client-information"/>
    <w:p>
      <w:pPr>
        <w:pStyle w:val="Heading2"/>
      </w:pPr>
      <w:r>
        <w:t xml:space="preserve">1. Client Information</w:t>
      </w:r>
    </w:p>
    <w:p>
      <w:pPr>
        <w:pStyle w:val="FirstParagraph"/>
      </w:pPr>
      <w:r>
        <w:t xml:space="preserve">This</w:t>
      </w:r>
      <w:r>
        <w:t xml:space="preserve"> </w:t>
      </w:r>
      <w:r>
        <w:rPr>
          <w:bCs/>
          <w:b/>
        </w:rPr>
        <w:t xml:space="preserve">Quotation Estimate</w:t>
      </w:r>
      <w:r>
        <w:t xml:space="preserve"> </w:t>
      </w:r>
      <w:r>
        <w:t xml:space="preserve">is prepared for the following client requiring a certified</w:t>
      </w:r>
      <w:r>
        <w:t xml:space="preserve"> </w:t>
      </w:r>
      <w:r>
        <w:rPr>
          <w:bCs/>
          <w:b/>
        </w:rPr>
        <w:t xml:space="preserve">Translator Interpreter</w:t>
      </w:r>
      <w:r>
        <w:t xml:space="preserve"> </w:t>
      </w:r>
      <w:r>
        <w:t xml:space="preserve">for professional engagements within the metropolitan area of</w:t>
      </w:r>
      <w:r>
        <w:t xml:space="preserve"> </w:t>
      </w:r>
      <w:r>
        <w:rPr>
          <w:bCs/>
          <w:b/>
        </w:rPr>
        <w:t xml:space="preserve">Iran Tehran</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Company / Individual Name]</w:t>
            </w:r>
          </w:p>
        </w:tc>
      </w:tr>
      <w:tr>
        <w:tc>
          <w:tcPr/>
          <w:p>
            <w:pPr>
              <w:pStyle w:val="Compact"/>
              <w:jc w:val="left"/>
            </w:pPr>
            <w:r>
              <w:t xml:space="preserve">Address</w:t>
            </w:r>
          </w:p>
        </w:tc>
        <w:tc>
          <w:tcPr/>
          <w:p>
            <w:pPr>
              <w:pStyle w:val="Compact"/>
              <w:jc w:val="left"/>
            </w:pPr>
            <w:r>
              <w:t xml:space="preserve">[Client Address], Tehran, Iran</w:t>
            </w:r>
          </w:p>
        </w:tc>
      </w:tr>
      <w:tr>
        <w:tc>
          <w:tcPr/>
          <w:p>
            <w:pPr>
              <w:pStyle w:val="Compact"/>
              <w:jc w:val="left"/>
            </w:pPr>
            <w:r>
              <w:t xml:space="preserve">Primary Contact</w:t>
            </w:r>
          </w:p>
        </w:tc>
        <w:tc>
          <w:tcPr/>
          <w:p>
            <w:pPr>
              <w:pStyle w:val="Compact"/>
              <w:jc w:val="left"/>
            </w:pPr>
            <w:r>
              <w:t xml:space="preserve">[Name, Title, Phone, Email]</w:t>
            </w:r>
          </w:p>
        </w:tc>
      </w:tr>
      <w:tr>
        <w:tc>
          <w:tcPr/>
          <w:p>
            <w:pPr>
              <w:pStyle w:val="Compact"/>
              <w:jc w:val="left"/>
            </w:pPr>
            <w:r>
              <w:t xml:space="preserve">Project Reference</w:t>
            </w:r>
          </w:p>
        </w:tc>
        <w:tc>
          <w:tcPr/>
          <w:p>
            <w:pPr>
              <w:pStyle w:val="Compact"/>
              <w:jc w:val="left"/>
            </w:pPr>
            <w:r>
              <w:t xml:space="preserve">TEH-TRN-2025-0487</w:t>
            </w:r>
          </w:p>
        </w:tc>
      </w:tr>
    </w:tbl>
    <w:bookmarkEnd w:id="21"/>
    <w:bookmarkStart w:id="22" w:name="scope-of-services"/>
    <w:p>
      <w:pPr>
        <w:pStyle w:val="Heading2"/>
      </w:pPr>
      <w:r>
        <w:t xml:space="preserve">2. Scope of Services</w:t>
      </w:r>
    </w:p>
    <w:p>
      <w:pPr>
        <w:pStyle w:val="FirstParagraph"/>
      </w:pPr>
      <w:r>
        <w:t xml:space="preserve">The following</w:t>
      </w:r>
      <w:r>
        <w:t xml:space="preserve"> </w:t>
      </w:r>
      <w:r>
        <w:rPr>
          <w:bCs/>
          <w:b/>
        </w:rPr>
        <w:t xml:space="preserve">Quotation Estimate</w:t>
      </w:r>
      <w:r>
        <w:t xml:space="preserve"> </w:t>
      </w:r>
      <w:r>
        <w:t xml:space="preserve">covers the full range of</w:t>
      </w:r>
      <w:r>
        <w:t xml:space="preserve"> </w:t>
      </w:r>
      <w:r>
        <w:rPr>
          <w:bCs/>
          <w:b/>
        </w:rPr>
        <w:t xml:space="preserve">Translator Interpreter</w:t>
      </w:r>
      <w:r>
        <w:t xml:space="preserve"> </w:t>
      </w:r>
      <w:r>
        <w:t xml:space="preserve">services to be delivered in</w:t>
      </w:r>
      <w:r>
        <w:t xml:space="preserve"> </w:t>
      </w:r>
      <w:r>
        <w:rPr>
          <w:bCs/>
          <w:b/>
        </w:rPr>
        <w:t xml:space="preserve">Iran Tehran</w:t>
      </w:r>
      <w:r>
        <w:t xml:space="preserve">. Our team of certified linguists specializes in Persian (Farsi), English, Arabic, Russian, and German language pairs, with particular expertise in legal, medical, commercial, and technical domains. All services will be performed in accordance with the professional standards established by the Iranian Translation Association and international interpreting bodies.</w:t>
      </w:r>
    </w:p>
    <w:p>
      <w:pPr>
        <w:pStyle w:val="BodyText"/>
      </w:pPr>
      <w:r>
        <w:t xml:space="preserve">The</w:t>
      </w:r>
      <w:r>
        <w:t xml:space="preserve"> </w:t>
      </w:r>
      <w:r>
        <w:rPr>
          <w:bCs/>
          <w:b/>
        </w:rPr>
        <w:t xml:space="preserve">Translator Interpreter</w:t>
      </w:r>
      <w:r>
        <w:t xml:space="preserve"> </w:t>
      </w:r>
      <w:r>
        <w:t xml:space="preserve">assigned to this engagement will be a native-level bilingual professional with a minimum of eight years of field experience in</w:t>
      </w:r>
      <w:r>
        <w:t xml:space="preserve"> </w:t>
      </w:r>
      <w:r>
        <w:rPr>
          <w:bCs/>
          <w:b/>
        </w:rPr>
        <w:t xml:space="preserve">Iran Tehran</w:t>
      </w:r>
      <w:r>
        <w:t xml:space="preserve"> </w:t>
      </w:r>
      <w:r>
        <w:t xml:space="preserve">business and governmental settings. The interpreter will be available for both consecutive and simultaneous interpretation modes, as well as written translation of documents up to 50,000 words per engagement.</w:t>
      </w:r>
    </w:p>
    <w:bookmarkEnd w:id="22"/>
    <w:bookmarkStart w:id="23" w:name="detailed-cost-breakdown"/>
    <w:p>
      <w:pPr>
        <w:pStyle w:val="Heading2"/>
      </w:pPr>
      <w:r>
        <w:t xml:space="preserve">3. Detailed Cost Breakdown</w:t>
      </w:r>
    </w:p>
    <w:p>
      <w:pPr>
        <w:pStyle w:val="FirstParagraph"/>
      </w:pPr>
      <w:r>
        <w:t xml:space="preserve">The table below presents the itemized costs forming this</w:t>
      </w:r>
      <w:r>
        <w:t xml:space="preserve"> </w:t>
      </w:r>
      <w:r>
        <w:rPr>
          <w:bCs/>
          <w:b/>
        </w:rPr>
        <w:t xml:space="preserve">Quotation Estimate</w:t>
      </w:r>
      <w:r>
        <w:t xml:space="preserve"> </w:t>
      </w:r>
      <w:r>
        <w:t xml:space="preserve">for</w:t>
      </w:r>
      <w:r>
        <w:t xml:space="preserve"> </w:t>
      </w:r>
      <w:r>
        <w:rPr>
          <w:bCs/>
          <w:b/>
        </w:rPr>
        <w:t xml:space="preserve">Translator Interpreter</w:t>
      </w:r>
      <w:r>
        <w:t xml:space="preserve"> </w:t>
      </w:r>
      <w:r>
        <w:t xml:space="preserve">services in</w:t>
      </w:r>
      <w:r>
        <w:t xml:space="preserve"> </w:t>
      </w:r>
      <w:r>
        <w:rPr>
          <w:bCs/>
          <w:b/>
        </w:rPr>
        <w:t xml:space="preserve">Iran Tehran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Simultaneous Interpretation (Persian ↔ English) — Conference Hall, Tehran International Center</w:t>
            </w:r>
          </w:p>
        </w:tc>
        <w:tc>
          <w:tcPr/>
          <w:p>
            <w:pPr>
              <w:pStyle w:val="Compact"/>
              <w:jc w:val="left"/>
            </w:pPr>
            <w:r>
              <w:t xml:space="preserve">8 hours (2 days × 4 hrs)</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02</w:t>
            </w:r>
          </w:p>
        </w:tc>
        <w:tc>
          <w:tcPr/>
          <w:p>
            <w:pPr>
              <w:pStyle w:val="Compact"/>
              <w:jc w:val="left"/>
            </w:pPr>
            <w:r>
              <w:t xml:space="preserve">Consecutive Interpretation — Business Negotiations, Valiasr Street Office</w:t>
            </w:r>
          </w:p>
        </w:tc>
        <w:tc>
          <w:tcPr/>
          <w:p>
            <w:pPr>
              <w:pStyle w:val="Compact"/>
              <w:jc w:val="left"/>
            </w:pPr>
            <w:r>
              <w:t xml:space="preserve">6 hours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03</w:t>
            </w:r>
          </w:p>
        </w:tc>
        <w:tc>
          <w:tcPr/>
          <w:p>
            <w:pPr>
              <w:pStyle w:val="Compact"/>
              <w:jc w:val="left"/>
            </w:pPr>
            <w:r>
              <w:t xml:space="preserve">Written Translation — Legal Contract Documents (Persian to English)</w:t>
            </w:r>
          </w:p>
        </w:tc>
        <w:tc>
          <w:tcPr/>
          <w:p>
            <w:pPr>
              <w:pStyle w:val="Compact"/>
              <w:jc w:val="left"/>
            </w:pPr>
            <w:r>
              <w:t xml:space="preserve">12,000 words</w:t>
            </w:r>
          </w:p>
        </w:tc>
        <w:tc>
          <w:tcPr/>
          <w:p>
            <w:pPr>
              <w:pStyle w:val="Compact"/>
              <w:jc w:val="left"/>
            </w:pPr>
            <w:r>
              <w:t xml:space="preserve">0.12 / word</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Written Translation — Technical Engineering Manuals (English to Persian)</w:t>
            </w:r>
          </w:p>
        </w:tc>
        <w:tc>
          <w:tcPr/>
          <w:p>
            <w:pPr>
              <w:pStyle w:val="Compact"/>
              <w:jc w:val="left"/>
            </w:pPr>
            <w:r>
              <w:t xml:space="preserve">8,500 words</w:t>
            </w:r>
          </w:p>
        </w:tc>
        <w:tc>
          <w:tcPr/>
          <w:p>
            <w:pPr>
              <w:pStyle w:val="Compact"/>
              <w:jc w:val="left"/>
            </w:pPr>
            <w:r>
              <w:t xml:space="preserve">0.14 / word</w:t>
            </w:r>
          </w:p>
        </w:tc>
        <w:tc>
          <w:tcPr/>
          <w:p>
            <w:pPr>
              <w:pStyle w:val="Compact"/>
              <w:jc w:val="left"/>
            </w:pPr>
            <w:r>
              <w:t xml:space="preserve">1,190.00</w:t>
            </w:r>
          </w:p>
        </w:tc>
      </w:tr>
      <w:tr>
        <w:tc>
          <w:tcPr/>
          <w:p>
            <w:pPr>
              <w:pStyle w:val="Compact"/>
              <w:jc w:val="left"/>
            </w:pPr>
            <w:r>
              <w:t xml:space="preserve">05</w:t>
            </w:r>
          </w:p>
        </w:tc>
        <w:tc>
          <w:tcPr/>
          <w:p>
            <w:pPr>
              <w:pStyle w:val="Compact"/>
              <w:jc w:val="left"/>
            </w:pPr>
            <w:r>
              <w:t xml:space="preserve">On-Site Interpreter Escort — Factory Tour, Karaj Industrial Zone (near Tehran)</w:t>
            </w:r>
          </w:p>
        </w:tc>
        <w:tc>
          <w:tcPr/>
          <w:p>
            <w:pPr>
              <w:pStyle w:val="Compact"/>
              <w:jc w:val="left"/>
            </w:pPr>
            <w:r>
              <w:t xml:space="preserve">4 hours</w:t>
            </w:r>
          </w:p>
        </w:tc>
        <w:tc>
          <w:tcPr/>
          <w:p>
            <w:pPr>
              <w:pStyle w:val="Compact"/>
              <w:jc w:val="left"/>
            </w:pPr>
            <w:r>
              <w:t xml:space="preserve">160.00</w:t>
            </w:r>
          </w:p>
        </w:tc>
        <w:tc>
          <w:tcPr/>
          <w:p>
            <w:pPr>
              <w:pStyle w:val="Compact"/>
              <w:jc w:val="left"/>
            </w:pPr>
            <w:r>
              <w:t xml:space="preserve">640.00</w:t>
            </w:r>
          </w:p>
        </w:tc>
      </w:tr>
      <w:tr>
        <w:tc>
          <w:tcPr/>
          <w:p>
            <w:pPr>
              <w:pStyle w:val="Compact"/>
              <w:jc w:val="left"/>
            </w:pPr>
            <w:r>
              <w:t xml:space="preserve">06</w:t>
            </w:r>
          </w:p>
        </w:tc>
        <w:tc>
          <w:tcPr/>
          <w:p>
            <w:pPr>
              <w:pStyle w:val="Compact"/>
              <w:jc w:val="left"/>
            </w:pPr>
            <w:r>
              <w:t xml:space="preserve">Remote Video Interpretation (Backup / Overflow Sessions)</w:t>
            </w:r>
          </w:p>
        </w:tc>
        <w:tc>
          <w:tcPr/>
          <w:p>
            <w:pPr>
              <w:pStyle w:val="Compact"/>
              <w:jc w:val="left"/>
            </w:pPr>
            <w:r>
              <w:t xml:space="preserve">3 hours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Terminology Research &amp; Glossary Preparation (Project-Specific)</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Travel &amp; Local Transportation within Tehran Metropolitan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220.00</w:t>
            </w:r>
          </w:p>
        </w:tc>
      </w:tr>
      <w:tr>
        <w:tc>
          <w:tcPr>
            <w:gridSpan w:val="4"/>
          </w:tcPr>
          <w:p>
            <w:pPr>
              <w:pStyle w:val="Compact"/>
              <w:jc w:val="right"/>
            </w:pPr>
            <w:r>
              <w:t xml:space="preserve">TOTAL ESTIMATED COST (Before Tax)</w:t>
            </w:r>
          </w:p>
        </w:tc>
        <w:tc>
          <w:tcPr/>
          <w:p>
            <w:pPr>
              <w:pStyle w:val="Compact"/>
              <w:jc w:val="left"/>
            </w:pPr>
            <w:r>
              <w:t xml:space="preserve">6,540.00</w:t>
            </w:r>
          </w:p>
        </w:tc>
      </w:tr>
      <w:tr>
        <w:tc>
          <w:tcPr>
            <w:gridSpan w:val="4"/>
          </w:tcPr>
          <w:p>
            <w:pPr>
              <w:pStyle w:val="Compact"/>
              <w:jc w:val="right"/>
            </w:pPr>
            <w:r>
              <w:t xml:space="preserve">VAT (9% — Iranian Standard Rate)</w:t>
            </w:r>
          </w:p>
        </w:tc>
        <w:tc>
          <w:tcPr/>
          <w:p>
            <w:pPr>
              <w:pStyle w:val="Compact"/>
              <w:jc w:val="left"/>
            </w:pPr>
            <w:r>
              <w:t xml:space="preserve">588.60</w:t>
            </w:r>
          </w:p>
        </w:tc>
      </w:tr>
      <w:tr>
        <w:tc>
          <w:tcPr>
            <w:gridSpan w:val="4"/>
          </w:tcPr>
          <w:p>
            <w:pPr>
              <w:pStyle w:val="Compact"/>
              <w:jc w:val="right"/>
            </w:pPr>
            <w:r>
              <w:t xml:space="preserve">GRAND TOTAL (USD)</w:t>
            </w:r>
          </w:p>
        </w:tc>
        <w:tc>
          <w:tcPr/>
          <w:p>
            <w:pPr>
              <w:pStyle w:val="Compact"/>
              <w:jc w:val="left"/>
            </w:pPr>
            <w:r>
              <w:t xml:space="preserve">7,128.60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rPr>
          <w:bCs/>
          <w:b/>
        </w:rPr>
        <w:t xml:space="preserve">Quotation Estimate</w:t>
      </w:r>
      <w:r>
        <w:t xml:space="preserve"> </w:t>
      </w:r>
      <w:r>
        <w:t xml:space="preserve">remains valid for thirty (30) calendar days from the date of issue. After the expiry date, rates for the</w:t>
      </w:r>
      <w:r>
        <w:t xml:space="preserve"> </w:t>
      </w:r>
      <w:r>
        <w:rPr>
          <w:bCs/>
          <w:b/>
        </w:rPr>
        <w:t xml:space="preserve">Translator Interpreter</w:t>
      </w:r>
      <w:r>
        <w:t xml:space="preserve"> </w:t>
      </w:r>
      <w:r>
        <w:t xml:space="preserve">engagement in</w:t>
      </w:r>
      <w:r>
        <w:t xml:space="preserve"> </w:t>
      </w:r>
      <w:r>
        <w:rPr>
          <w:bCs/>
          <w:b/>
        </w:rPr>
        <w:t xml:space="preserve">Iran Tehran</w:t>
      </w:r>
      <w:r>
        <w:t xml:space="preserve"> </w:t>
      </w:r>
      <w:r>
        <w:t xml:space="preserve">are subject to revision based on market conditions and currency fluctuations.</w:t>
      </w:r>
    </w:p>
    <w:p>
      <w:pPr>
        <w:pStyle w:val="BodyText"/>
      </w:pPr>
      <w:r>
        <w:rPr>
          <w:bCs/>
          <w:b/>
        </w:rPr>
        <w:t xml:space="preserve">4.2 Payment Terms.</w:t>
      </w:r>
      <w:r>
        <w:t xml:space="preserve"> </w:t>
      </w:r>
      <w:r>
        <w:t xml:space="preserve">A non-refundable deposit of 40% of the total amount is due upon acceptance of this</w:t>
      </w:r>
      <w:r>
        <w:t xml:space="preserve"> </w:t>
      </w:r>
      <w:r>
        <w:rPr>
          <w:bCs/>
          <w:b/>
        </w:rPr>
        <w:t xml:space="preserve">Quotation Estimate</w:t>
      </w:r>
      <w:r>
        <w:t xml:space="preserve">. The remaining 60% shall be settled within fourteen (14) business days following the completion of all</w:t>
      </w:r>
      <w:r>
        <w:t xml:space="preserve"> </w:t>
      </w:r>
      <w:r>
        <w:rPr>
          <w:bCs/>
          <w:b/>
        </w:rPr>
        <w:t xml:space="preserve">Translator Interpreter</w:t>
      </w:r>
      <w:r>
        <w:t xml:space="preserve"> </w:t>
      </w:r>
      <w:r>
        <w:t xml:space="preserve">services. Payments may be made via bank transfer to our account at Bank Melli, Tehran branch, or through an internationally recognized escrow service.</w:t>
      </w:r>
    </w:p>
    <w:p>
      <w:pPr>
        <w:pStyle w:val="BodyText"/>
      </w:pPr>
      <w:r>
        <w:rPr>
          <w:bCs/>
          <w:b/>
        </w:rPr>
        <w:t xml:space="preserve">4.3 Cancellation Policy.</w:t>
      </w:r>
      <w:r>
        <w:t xml:space="preserve"> </w:t>
      </w:r>
      <w:r>
        <w:t xml:space="preserve">Cancellations made more than seven (7) days prior to the scheduled service date in</w:t>
      </w:r>
      <w:r>
        <w:t xml:space="preserve"> </w:t>
      </w:r>
      <w:r>
        <w:rPr>
          <w:bCs/>
          <w:b/>
        </w:rPr>
        <w:t xml:space="preserve">Iran Tehran</w:t>
      </w:r>
      <w:r>
        <w:t xml:space="preserve"> </w:t>
      </w:r>
      <w:r>
        <w:t xml:space="preserve">will incur a 15% administrative fee. Cancellations within seven days will result in a 50% charge of the total</w:t>
      </w:r>
      <w:r>
        <w:t xml:space="preserve"> </w:t>
      </w:r>
      <w:r>
        <w:rPr>
          <w:bCs/>
          <w:b/>
        </w:rPr>
        <w:t xml:space="preserve">Quotation Estimate</w:t>
      </w:r>
      <w:r>
        <w:t xml:space="preserve"> </w:t>
      </w:r>
      <w:r>
        <w:t xml:space="preserve">value.</w:t>
      </w:r>
    </w:p>
    <w:p>
      <w:pPr>
        <w:pStyle w:val="BodyText"/>
      </w:pPr>
      <w:r>
        <w:rPr>
          <w:bCs/>
          <w:b/>
        </w:rPr>
        <w:t xml:space="preserve">4.4 Confidentiality.</w:t>
      </w:r>
      <w:r>
        <w:t xml:space="preserve"> </w:t>
      </w:r>
      <w:r>
        <w:t xml:space="preserve">The assigned</w:t>
      </w:r>
      <w:r>
        <w:t xml:space="preserve"> </w:t>
      </w:r>
      <w:r>
        <w:rPr>
          <w:bCs/>
          <w:b/>
        </w:rPr>
        <w:t xml:space="preserve">Translator Interpreter</w:t>
      </w:r>
      <w:r>
        <w:t xml:space="preserve"> </w:t>
      </w:r>
      <w:r>
        <w:t xml:space="preserve">is bound by a strict Non-Disclosure Agreement (NDA). All documents, recordings, and verbal communications handled during the engagement in</w:t>
      </w:r>
      <w:r>
        <w:t xml:space="preserve"> </w:t>
      </w:r>
      <w:r>
        <w:rPr>
          <w:bCs/>
          <w:b/>
        </w:rPr>
        <w:t xml:space="preserve">Iran Tehran</w:t>
      </w:r>
      <w:r>
        <w:t xml:space="preserve"> </w:t>
      </w:r>
      <w:r>
        <w:t xml:space="preserve">will be treated as strictly confidential and will not be disclosed to any third party without written consent from the client.</w:t>
      </w:r>
    </w:p>
    <w:p>
      <w:pPr>
        <w:pStyle w:val="BodyText"/>
      </w:pPr>
      <w:r>
        <w:rPr>
          <w:bCs/>
          <w:b/>
        </w:rPr>
        <w:t xml:space="preserve">4.5 Accuracy and Revisions.</w:t>
      </w:r>
      <w:r>
        <w:t xml:space="preserve"> </w:t>
      </w:r>
      <w:r>
        <w:t xml:space="preserve">Written translations included in this</w:t>
      </w:r>
      <w:r>
        <w:t xml:space="preserve"> </w:t>
      </w:r>
      <w:r>
        <w:rPr>
          <w:bCs/>
          <w:b/>
        </w:rPr>
        <w:t xml:space="preserve">Quotation Estimate</w:t>
      </w:r>
      <w:r>
        <w:t xml:space="preserve"> </w:t>
      </w:r>
      <w:r>
        <w:t xml:space="preserve">are guaranteed for linguistic accuracy. One round of minor revisions (up to 5% of total word count) is included at no additional cost. Major structural changes or re-translation will be billed at the standard per-word rate.</w:t>
      </w:r>
    </w:p>
    <w:p>
      <w:pPr>
        <w:pStyle w:val="BodyText"/>
      </w:pPr>
      <w:r>
        <w:rPr>
          <w:bCs/>
          <w:b/>
        </w:rPr>
        <w:t xml:space="preserve">4.6 Force Majeure.</w:t>
      </w:r>
      <w:r>
        <w:t xml:space="preserve"> </w:t>
      </w:r>
      <w:r>
        <w:t xml:space="preserve">Neither party shall be held liable for delays or non-performance resulting from events beyond reasonable control, including but not limited to natural disasters, government-mandated closures in</w:t>
      </w:r>
      <w:r>
        <w:t xml:space="preserve"> </w:t>
      </w:r>
      <w:r>
        <w:rPr>
          <w:bCs/>
          <w:b/>
        </w:rPr>
        <w:t xml:space="preserve">Iran Tehran</w:t>
      </w:r>
      <w:r>
        <w:t xml:space="preserve">, or international travel restrictions.</w:t>
      </w:r>
    </w:p>
    <w:p>
      <w:pPr>
        <w:pStyle w:val="BodyText"/>
      </w:pPr>
      <w:r>
        <w:rPr>
          <w:bCs/>
          <w:b/>
        </w:rPr>
        <w:t xml:space="preserve">4.7 Governing Law.</w:t>
      </w:r>
      <w:r>
        <w:t xml:space="preserve"> </w:t>
      </w:r>
      <w:r>
        <w:t xml:space="preserve">This</w:t>
      </w:r>
      <w:r>
        <w:t xml:space="preserve"> </w:t>
      </w:r>
      <w:r>
        <w:rPr>
          <w:bCs/>
          <w:b/>
        </w:rPr>
        <w:t xml:space="preserve">Quotation Estimate</w:t>
      </w:r>
      <w:r>
        <w:t xml:space="preserve"> </w:t>
      </w:r>
      <w:r>
        <w:t xml:space="preserve">and any resulting contract shall be governed by the civil and commercial laws of the Islamic Republic of Iran. Disputes shall be resolved through arbitration in Tehran under the rules of the Tehran Regional Arbitration Center (TRAC).</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rPr>
          <w:bCs/>
          <w:b/>
        </w:rPr>
        <w:t xml:space="preserve">Quotation Estimate</w:t>
      </w:r>
      <w:r>
        <w:t xml:space="preserve"> </w:t>
      </w:r>
      <w:r>
        <w:t xml:space="preserve">for</w:t>
      </w:r>
      <w:r>
        <w:t xml:space="preserve"> </w:t>
      </w:r>
      <w:r>
        <w:rPr>
          <w:bCs/>
          <w:b/>
        </w:rPr>
        <w:t xml:space="preserve">Translator Interpreter</w:t>
      </w:r>
      <w:r>
        <w:t xml:space="preserve"> </w:t>
      </w:r>
      <w:r>
        <w:t xml:space="preserve">services to be rendered in</w:t>
      </w:r>
      <w:r>
        <w:t xml:space="preserve"> </w:t>
      </w:r>
      <w:r>
        <w:rPr>
          <w:bCs/>
          <w:b/>
        </w:rPr>
        <w:t xml:space="preserve">Iran Tehran</w:t>
      </w:r>
      <w:r>
        <w:t xml:space="preserve">. The terms, conditions, rates, and scope of work outlined herein are agreed upon in full. This document constitutes a binding commercial offer upon countersignature by both parties.</w:t>
      </w:r>
    </w:p>
    <w:p>
      <w:pPr>
        <w:pStyle w:val="BodyText"/>
      </w:pPr>
      <w:r>
        <w:rPr>
          <w:bCs/>
          <w:b/>
        </w:rPr>
        <w:t xml:space="preserve">For LinguaBridge Professional Services</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LinguaBridge Professional Services — Certified Translator Interpreter Agency — Tehran, Iran</w:t>
      </w:r>
      <w:r>
        <w:br/>
      </w:r>
      <w:r>
        <w:t xml:space="preserve">License No. IR-TRN-2019-00342 | Registration: Tehran Chamber of Commerce, Industry, Mines &amp; Agriculture</w:t>
      </w:r>
      <w:r>
        <w:br/>
      </w:r>
      <w:r>
        <w:t xml:space="preserve">This Quotation Estimate is the property of LinguaBridge Professional Services and may not be reproduced without written permission.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Iran Tehran</dc:title>
  <dc:creator/>
  <dc:language>en</dc:language>
  <cp:keywords/>
  <dcterms:created xsi:type="dcterms:W3CDTF">2026-10-10T02:09:19Z</dcterms:created>
  <dcterms:modified xsi:type="dcterms:W3CDTF">2026-10-10T02:09:19Z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