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Xbbac828b35f4dcebcfe259afaa967994a86ecef"/>
    <w:p>
      <w:pPr>
        <w:pStyle w:val="Heading1"/>
      </w:pPr>
      <w:r>
        <w:t xml:space="preserve">LinguaBridge Professional Services S.r.l.</w:t>
      </w:r>
    </w:p>
    <w:p>
      <w:pPr>
        <w:pStyle w:val="FirstParagraph"/>
      </w:pPr>
      <w:r>
        <w:t xml:space="preserve">Via Torino 42, 20123 Milan, Italy</w:t>
      </w:r>
    </w:p>
    <w:p>
      <w:pPr>
        <w:pStyle w:val="BodyText"/>
      </w:pPr>
      <w:r>
        <w:t xml:space="preserve">Tel: +39 02 8765 4321 | Email: quotations@linguabridge.it</w:t>
      </w:r>
    </w:p>
    <w:p>
      <w:pPr>
        <w:pStyle w:val="BodyText"/>
      </w:pPr>
      <w:r>
        <w:t xml:space="preserve">VAT: IT09876543210 | P.IVA: 09876543210</w:t>
      </w:r>
    </w:p>
    <w:bookmarkEnd w:id="20"/>
    <w:bookmarkStart w:id="21" w:name="quotation-estimate"/>
    <w:p>
      <w:pPr>
        <w:pStyle w:val="Heading2"/>
      </w:pPr>
      <w:r>
        <w:t xml:space="preserve">Quotation Estimate</w:t>
      </w:r>
    </w:p>
    <w:p>
      <w:pPr>
        <w:pStyle w:val="FirstParagraph"/>
      </w:pPr>
      <w:r>
        <w:t xml:space="preserve">Ref: QTE-2025-0742</w:t>
      </w:r>
    </w:p>
    <w:p>
      <w:pPr>
        <w:pStyle w:val="BodyText"/>
      </w:pPr>
      <w:r>
        <w:t xml:space="preserve">Date: 14 June 2025</w:t>
      </w:r>
    </w:p>
    <w:p>
      <w:pPr>
        <w:pStyle w:val="BodyText"/>
      </w:pPr>
      <w:r>
        <w:t xml:space="preserve">Valid Until: 14 July 2025</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Nordwind Industrial Group GmbH</w:t>
      </w:r>
    </w:p>
    <w:p>
      <w:pPr>
        <w:pStyle w:val="BodyText"/>
      </w:pPr>
      <w:r>
        <w:rPr>
          <w:bCs/>
          <w:b/>
        </w:rPr>
        <w:t xml:space="preserve">Contact:</w:t>
      </w:r>
      <w:r>
        <w:t xml:space="preserve"> </w:t>
      </w:r>
      <w:r>
        <w:t xml:space="preserve">Dr. Heinrich Müller, Procurement Director</w:t>
      </w:r>
    </w:p>
    <w:p>
      <w:pPr>
        <w:pStyle w:val="BodyText"/>
      </w:pPr>
      <w:r>
        <w:rPr>
          <w:bCs/>
          <w:b/>
        </w:rPr>
        <w:t xml:space="preserve">Address:</w:t>
      </w:r>
      <w:r>
        <w:t xml:space="preserve"> </w:t>
      </w:r>
      <w:r>
        <w:t xml:space="preserve">Industriestraße 18, 80331 Munich, Germany</w:t>
      </w:r>
    </w:p>
    <w:p>
      <w:pPr>
        <w:pStyle w:val="BodyText"/>
      </w:pPr>
      <w:r>
        <w:rPr>
          <w:bCs/>
          <w:b/>
        </w:rPr>
        <w:t xml:space="preserve">Email:</w:t>
      </w:r>
      <w:r>
        <w:t xml:space="preserve"> </w:t>
      </w:r>
      <w:r>
        <w:t xml:space="preserve">h.mueller@nordwind-industrial.de</w:t>
      </w:r>
    </w:p>
    <w:bookmarkEnd w:id="22"/>
    <w:bookmarkStart w:id="23" w:name="service-location"/>
    <w:p>
      <w:pPr>
        <w:pStyle w:val="Heading3"/>
      </w:pPr>
      <w:r>
        <w:t xml:space="preserve">Service Location</w:t>
      </w:r>
    </w:p>
    <w:p>
      <w:pPr>
        <w:pStyle w:val="FirstParagraph"/>
      </w:pPr>
      <w:r>
        <w:rPr>
          <w:bCs/>
          <w:b/>
        </w:rPr>
        <w:t xml:space="preserve">City:</w:t>
      </w:r>
      <w:r>
        <w:t xml:space="preserve"> </w:t>
      </w:r>
      <w:r>
        <w:t xml:space="preserve">Milan, Lombardy, Italy</w:t>
      </w:r>
    </w:p>
    <w:p>
      <w:pPr>
        <w:pStyle w:val="BodyText"/>
      </w:pPr>
      <w:r>
        <w:rPr>
          <w:bCs/>
          <w:b/>
        </w:rPr>
        <w:t xml:space="preserve">Venue:</w:t>
      </w:r>
      <w:r>
        <w:t xml:space="preserve"> </w:t>
      </w:r>
      <w:r>
        <w:t xml:space="preserve">Palazzo Mezzanotte, Piazza Affari 6</w:t>
      </w:r>
    </w:p>
    <w:p>
      <w:pPr>
        <w:pStyle w:val="BodyText"/>
      </w:pPr>
      <w:r>
        <w:rPr>
          <w:bCs/>
          <w:b/>
        </w:rPr>
        <w:t xml:space="preserve">Event Dates:</w:t>
      </w:r>
      <w:r>
        <w:t xml:space="preserve"> </w:t>
      </w:r>
      <w:r>
        <w:t xml:space="preserve">22 – 26 September 2025</w:t>
      </w:r>
    </w:p>
    <w:p>
      <w:pPr>
        <w:pStyle w:val="BodyText"/>
      </w:pPr>
      <w:r>
        <w:rPr>
          <w:bCs/>
          <w:b/>
        </w:rPr>
        <w:t xml:space="preserve">Working Hours:</w:t>
      </w:r>
      <w:r>
        <w:t xml:space="preserve"> </w:t>
      </w:r>
      <w:r>
        <w:t xml:space="preserve">09:00 – 18:00 CET</w:t>
      </w:r>
    </w:p>
    <w:bookmarkEnd w:id="23"/>
    <w:bookmarkStart w:id="24" w:name="X105a70579332ab723b2673ff9e0ec6a44b106a9"/>
    <w:p>
      <w:pPr>
        <w:pStyle w:val="Heading3"/>
      </w:pPr>
      <w:r>
        <w:t xml:space="preserve">1. Scope of Services – Translator Interpreter Assignment in Italy Milan</w:t>
      </w:r>
    </w:p>
    <w:p>
      <w:pPr>
        <w:pStyle w:val="FirstParagraph"/>
      </w:pPr>
      <w:r>
        <w:t xml:space="preserve">This</w:t>
      </w:r>
      <w:r>
        <w:t xml:space="preserve"> </w:t>
      </w:r>
      <w:r>
        <w:t xml:space="preserve">Quotation Estimate</w:t>
      </w:r>
      <w:r>
        <w:t xml:space="preserve"> </w:t>
      </w:r>
      <w:r>
        <w:t xml:space="preserve">is issued by LinguaBridge Professional Services S.r.l. to provide a comprehensive and itemised cost breakdown for the engagement of a certified</w:t>
      </w:r>
      <w:r>
        <w:t xml:space="preserve"> </w:t>
      </w:r>
      <w:r>
        <w:t xml:space="preserve">Translator Interpreter</w:t>
      </w:r>
      <w:r>
        <w:t xml:space="preserve"> </w:t>
      </w:r>
      <w:r>
        <w:t xml:space="preserve">to support Nordwind Industrial Group GmbH during its five-day executive summit and bilateral trade negotiations scheduled to take place in</w:t>
      </w:r>
      <w:r>
        <w:t xml:space="preserve"> </w:t>
      </w:r>
      <w:r>
        <w:t xml:space="preserve">Italy Milan</w:t>
      </w:r>
      <w:r>
        <w:t xml:space="preserve">. The</w:t>
      </w:r>
      <w:r>
        <w:t xml:space="preserve"> </w:t>
      </w:r>
      <w:r>
        <w:t xml:space="preserve">Translator Interpreter</w:t>
      </w:r>
      <w:r>
        <w:t xml:space="preserve"> </w:t>
      </w:r>
      <w:r>
        <w:t xml:space="preserve">will facilitate real-time communication between German-speaking executives and Italian counterparts across all sessions, including plenary addresses, closed-door negotiations, technical briefings, and informal networking receptions.</w:t>
      </w:r>
    </w:p>
    <w:p>
      <w:pPr>
        <w:pStyle w:val="BodyText"/>
      </w:pPr>
      <w:r>
        <w:t xml:space="preserve">The</w:t>
      </w:r>
      <w:r>
        <w:t xml:space="preserve"> </w:t>
      </w:r>
      <w:r>
        <w:t xml:space="preserve">Translator Interpreter</w:t>
      </w:r>
      <w:r>
        <w:t xml:space="preserve"> </w:t>
      </w:r>
      <w:r>
        <w:t xml:space="preserve">assigned to this project will hold a recognised certification from the Italian Chamber of Commerce (Camera di Commercio di Milano) and will possess a minimum of twelve years of professional experience in simultaneous and consecutive interpretation within the industrial manufacturing and energy sectors. All services will be delivered on-site in</w:t>
      </w:r>
      <w:r>
        <w:t xml:space="preserve"> </w:t>
      </w:r>
      <w:r>
        <w:t xml:space="preserve">Italy Milan</w:t>
      </w:r>
      <w:r>
        <w:t xml:space="preserve">, with the</w:t>
      </w:r>
      <w:r>
        <w:t xml:space="preserve"> </w:t>
      </w:r>
      <w:r>
        <w:t xml:space="preserve">Translator Interpreter</w:t>
      </w:r>
      <w:r>
        <w:t xml:space="preserve"> </w:t>
      </w:r>
      <w:r>
        <w:t xml:space="preserve">responsible for their own travel, accommodation, and daily sustenance as itemised below.</w:t>
      </w:r>
    </w:p>
    <w:bookmarkEnd w:id="24"/>
    <w:bookmarkStart w:id="25"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Certified Translator Interpreter – Simultaneous Interpretation (German ↔ Italian)</w:t>
            </w:r>
          </w:p>
        </w:tc>
        <w:tc>
          <w:tcPr/>
          <w:p>
            <w:pPr>
              <w:pStyle w:val="Compact"/>
              <w:jc w:val="left"/>
            </w:pPr>
            <w:r>
              <w:t xml:space="preserve">5 days × 8 hrs</w:t>
            </w:r>
          </w:p>
        </w:tc>
        <w:tc>
          <w:tcPr/>
          <w:p>
            <w:pPr>
              <w:pStyle w:val="Compact"/>
              <w:jc w:val="left"/>
            </w:pPr>
            <w:r>
              <w:t xml:space="preserve">€ 185.00 / hr</w:t>
            </w:r>
          </w:p>
        </w:tc>
        <w:tc>
          <w:tcPr/>
          <w:p>
            <w:pPr>
              <w:pStyle w:val="Compact"/>
              <w:jc w:val="left"/>
            </w:pPr>
            <w:r>
              <w:t xml:space="preserve">€ 7,400.00</w:t>
            </w:r>
          </w:p>
        </w:tc>
        <w:tc>
          <w:tcPr/>
          <w:p>
            <w:pPr>
              <w:pStyle w:val="Compact"/>
              <w:jc w:val="left"/>
            </w:pPr>
            <w:r>
              <w:t xml:space="preserve">Includes equipment setup</w:t>
            </w:r>
          </w:p>
        </w:tc>
      </w:tr>
      <w:tr>
        <w:tc>
          <w:tcPr/>
          <w:p>
            <w:pPr>
              <w:pStyle w:val="Compact"/>
              <w:jc w:val="left"/>
            </w:pPr>
            <w:r>
              <w:t xml:space="preserve">2</w:t>
            </w:r>
          </w:p>
        </w:tc>
        <w:tc>
          <w:tcPr/>
          <w:p>
            <w:pPr>
              <w:pStyle w:val="Compact"/>
              <w:jc w:val="left"/>
            </w:pPr>
            <w:r>
              <w:t xml:space="preserve">Translator Interpreter – Consecutive Interpretation (German ↔ Italian)</w:t>
            </w:r>
          </w:p>
        </w:tc>
        <w:tc>
          <w:tcPr/>
          <w:p>
            <w:pPr>
              <w:pStyle w:val="Compact"/>
              <w:jc w:val="left"/>
            </w:pPr>
            <w:r>
              <w:t xml:space="preserve">5 days × 4 hrs</w:t>
            </w:r>
          </w:p>
        </w:tc>
        <w:tc>
          <w:tcPr/>
          <w:p>
            <w:pPr>
              <w:pStyle w:val="Compact"/>
              <w:jc w:val="left"/>
            </w:pPr>
            <w:r>
              <w:t xml:space="preserve">€ 165.00 / hr</w:t>
            </w:r>
          </w:p>
        </w:tc>
        <w:tc>
          <w:tcPr/>
          <w:p>
            <w:pPr>
              <w:pStyle w:val="Compact"/>
              <w:jc w:val="left"/>
            </w:pPr>
            <w:r>
              <w:t xml:space="preserve">€ 3,300.00</w:t>
            </w:r>
          </w:p>
        </w:tc>
        <w:tc>
          <w:tcPr/>
          <w:p>
            <w:pPr>
              <w:pStyle w:val="Compact"/>
              <w:jc w:val="left"/>
            </w:pPr>
            <w:r>
              <w:t xml:space="preserve">For bilateral meetings</w:t>
            </w:r>
          </w:p>
        </w:tc>
      </w:tr>
      <w:tr>
        <w:tc>
          <w:tcPr/>
          <w:p>
            <w:pPr>
              <w:pStyle w:val="Compact"/>
              <w:jc w:val="left"/>
            </w:pPr>
            <w:r>
              <w:t xml:space="preserve">3</w:t>
            </w:r>
          </w:p>
        </w:tc>
        <w:tc>
          <w:tcPr/>
          <w:p>
            <w:pPr>
              <w:pStyle w:val="Compact"/>
              <w:jc w:val="left"/>
            </w:pPr>
            <w:r>
              <w:t xml:space="preserve">Translator Interpreter – Document Translation (Technical &amp; Legal, 120 pages)</w:t>
            </w:r>
          </w:p>
        </w:tc>
        <w:tc>
          <w:tcPr/>
          <w:p>
            <w:pPr>
              <w:pStyle w:val="Compact"/>
              <w:jc w:val="left"/>
            </w:pPr>
            <w:r>
              <w:t xml:space="preserve">120 pages</w:t>
            </w:r>
          </w:p>
        </w:tc>
        <w:tc>
          <w:tcPr/>
          <w:p>
            <w:pPr>
              <w:pStyle w:val="Compact"/>
              <w:jc w:val="left"/>
            </w:pPr>
            <w:r>
              <w:t xml:space="preserve">€ 14.50 / page</w:t>
            </w:r>
          </w:p>
        </w:tc>
        <w:tc>
          <w:tcPr/>
          <w:p>
            <w:pPr>
              <w:pStyle w:val="Compact"/>
              <w:jc w:val="left"/>
            </w:pPr>
            <w:r>
              <w:t xml:space="preserve">€ 1,740.00</w:t>
            </w:r>
          </w:p>
        </w:tc>
        <w:tc>
          <w:tcPr/>
          <w:p>
            <w:pPr>
              <w:pStyle w:val="Compact"/>
              <w:jc w:val="left"/>
            </w:pPr>
            <w:r>
              <w:t xml:space="preserve">Delivered 48 hrs prior</w:t>
            </w:r>
          </w:p>
        </w:tc>
      </w:tr>
      <w:tr>
        <w:tc>
          <w:tcPr/>
          <w:p>
            <w:pPr>
              <w:pStyle w:val="Compact"/>
              <w:jc w:val="left"/>
            </w:pPr>
            <w:r>
              <w:t xml:space="preserve">4</w:t>
            </w:r>
          </w:p>
        </w:tc>
        <w:tc>
          <w:tcPr/>
          <w:p>
            <w:pPr>
              <w:pStyle w:val="Compact"/>
              <w:jc w:val="left"/>
            </w:pPr>
            <w:r>
              <w:t xml:space="preserve">Translator Interpreter – On-site Coordination &amp; Pre-event Briefing in Italy Milan</w:t>
            </w:r>
          </w:p>
        </w:tc>
        <w:tc>
          <w:tcPr/>
          <w:p>
            <w:pPr>
              <w:pStyle w:val="Compact"/>
              <w:jc w:val="left"/>
            </w:pPr>
            <w:r>
              <w:t xml:space="preserve">1 day</w:t>
            </w:r>
          </w:p>
        </w:tc>
        <w:tc>
          <w:tcPr/>
          <w:p>
            <w:pPr>
              <w:pStyle w:val="Compact"/>
              <w:jc w:val="left"/>
            </w:pPr>
            <w:r>
              <w:t xml:space="preserve">€ 650.00 / day</w:t>
            </w:r>
          </w:p>
        </w:tc>
        <w:tc>
          <w:tcPr/>
          <w:p>
            <w:pPr>
              <w:pStyle w:val="Compact"/>
              <w:jc w:val="left"/>
            </w:pPr>
            <w:r>
              <w:t xml:space="preserve">€ 650.00</w:t>
            </w:r>
          </w:p>
        </w:tc>
        <w:tc>
          <w:tcPr/>
          <w:p>
            <w:pPr>
              <w:pStyle w:val="Compact"/>
              <w:jc w:val="left"/>
            </w:pPr>
            <w:r>
              <w:t xml:space="preserve">21 Sept 2025</w:t>
            </w:r>
          </w:p>
        </w:tc>
      </w:tr>
      <w:tr>
        <w:tc>
          <w:tcPr/>
          <w:p>
            <w:pPr>
              <w:pStyle w:val="Compact"/>
              <w:jc w:val="left"/>
            </w:pPr>
            <w:r>
              <w:t xml:space="preserve">5</w:t>
            </w:r>
          </w:p>
        </w:tc>
        <w:tc>
          <w:tcPr/>
          <w:p>
            <w:pPr>
              <w:pStyle w:val="Compact"/>
              <w:jc w:val="left"/>
            </w:pPr>
            <w:r>
              <w:t xml:space="preserve">Simultaneous Interpretation Equipment Rental (2 channels, headsets, console)</w:t>
            </w:r>
          </w:p>
        </w:tc>
        <w:tc>
          <w:tcPr/>
          <w:p>
            <w:pPr>
              <w:pStyle w:val="Compact"/>
              <w:jc w:val="left"/>
            </w:pPr>
            <w:r>
              <w:t xml:space="preserve">5 days</w:t>
            </w:r>
          </w:p>
        </w:tc>
        <w:tc>
          <w:tcPr/>
          <w:p>
            <w:pPr>
              <w:pStyle w:val="Compact"/>
              <w:jc w:val="left"/>
            </w:pPr>
            <w:r>
              <w:t xml:space="preserve">€ 220.00 / day</w:t>
            </w:r>
          </w:p>
        </w:tc>
        <w:tc>
          <w:tcPr/>
          <w:p>
            <w:pPr>
              <w:pStyle w:val="Compact"/>
              <w:jc w:val="left"/>
            </w:pPr>
            <w:r>
              <w:t xml:space="preserve">€ 1,100.00</w:t>
            </w:r>
          </w:p>
        </w:tc>
        <w:tc>
          <w:tcPr/>
          <w:p>
            <w:pPr>
              <w:pStyle w:val="Compact"/>
              <w:jc w:val="left"/>
            </w:pPr>
            <w:r>
              <w:t xml:space="preserve">Delivered to venue</w:t>
            </w:r>
          </w:p>
        </w:tc>
      </w:tr>
      <w:tr>
        <w:tc>
          <w:tcPr/>
          <w:p>
            <w:pPr>
              <w:pStyle w:val="Compact"/>
              <w:jc w:val="left"/>
            </w:pPr>
            <w:r>
              <w:t xml:space="preserve">6</w:t>
            </w:r>
          </w:p>
        </w:tc>
        <w:tc>
          <w:tcPr/>
          <w:p>
            <w:pPr>
              <w:pStyle w:val="Compact"/>
              <w:jc w:val="left"/>
            </w:pPr>
            <w:r>
              <w:t xml:space="preserve">Translator Interpreter Accommodation (4-star hotel, Milan city centre)</w:t>
            </w:r>
          </w:p>
        </w:tc>
        <w:tc>
          <w:tcPr/>
          <w:p>
            <w:pPr>
              <w:pStyle w:val="Compact"/>
              <w:jc w:val="left"/>
            </w:pPr>
            <w:r>
              <w:t xml:space="preserve">5 nights</w:t>
            </w:r>
          </w:p>
        </w:tc>
        <w:tc>
          <w:tcPr/>
          <w:p>
            <w:pPr>
              <w:pStyle w:val="Compact"/>
              <w:jc w:val="left"/>
            </w:pPr>
            <w:r>
              <w:t xml:space="preserve">€ 145.00 / night</w:t>
            </w:r>
          </w:p>
        </w:tc>
        <w:tc>
          <w:tcPr/>
          <w:p>
            <w:pPr>
              <w:pStyle w:val="Compact"/>
              <w:jc w:val="left"/>
            </w:pPr>
            <w:r>
              <w:t xml:space="preserve">€ 725.00</w:t>
            </w:r>
          </w:p>
        </w:tc>
        <w:tc>
          <w:tcPr/>
          <w:p>
            <w:pPr>
              <w:pStyle w:val="Compact"/>
              <w:jc w:val="left"/>
            </w:pPr>
            <w:r>
              <w:t xml:space="preserve">Single room, breakfast</w:t>
            </w:r>
          </w:p>
        </w:tc>
      </w:tr>
      <w:tr>
        <w:tc>
          <w:tcPr/>
          <w:p>
            <w:pPr>
              <w:pStyle w:val="Compact"/>
              <w:jc w:val="left"/>
            </w:pPr>
            <w:r>
              <w:t xml:space="preserve">7</w:t>
            </w:r>
          </w:p>
        </w:tc>
        <w:tc>
          <w:tcPr/>
          <w:p>
            <w:pPr>
              <w:pStyle w:val="Compact"/>
              <w:jc w:val="left"/>
            </w:pPr>
            <w:r>
              <w:t xml:space="preserve">Local Transportation in Italy Milan (Airport transfers + daily travel)</w:t>
            </w:r>
          </w:p>
        </w:tc>
        <w:tc>
          <w:tcPr/>
          <w:p>
            <w:pPr>
              <w:pStyle w:val="Compact"/>
              <w:jc w:val="left"/>
            </w:pPr>
            <w:r>
              <w:t xml:space="preserve">6 days</w:t>
            </w:r>
          </w:p>
        </w:tc>
        <w:tc>
          <w:tcPr/>
          <w:p>
            <w:pPr>
              <w:pStyle w:val="Compact"/>
              <w:jc w:val="left"/>
            </w:pPr>
            <w:r>
              <w:t xml:space="preserve">€ 95.00 / day</w:t>
            </w:r>
          </w:p>
        </w:tc>
        <w:tc>
          <w:tcPr/>
          <w:p>
            <w:pPr>
              <w:pStyle w:val="Compact"/>
              <w:jc w:val="left"/>
            </w:pPr>
            <w:r>
              <w:t xml:space="preserve">€ 570.00</w:t>
            </w:r>
          </w:p>
        </w:tc>
        <w:tc>
          <w:tcPr/>
          <w:p>
            <w:pPr>
              <w:pStyle w:val="Compact"/>
              <w:jc w:val="left"/>
            </w:pPr>
            <w:r>
              <w:t xml:space="preserve">Includes Malpensa transfers</w:t>
            </w:r>
          </w:p>
        </w:tc>
      </w:tr>
      <w:tr>
        <w:tc>
          <w:tcPr/>
          <w:p>
            <w:pPr>
              <w:pStyle w:val="Compact"/>
              <w:jc w:val="left"/>
            </w:pPr>
            <w:r>
              <w:t xml:space="preserve">8</w:t>
            </w:r>
          </w:p>
        </w:tc>
        <w:tc>
          <w:tcPr/>
          <w:p>
            <w:pPr>
              <w:pStyle w:val="Compact"/>
              <w:jc w:val="left"/>
            </w:pPr>
            <w:r>
              <w:t xml:space="preserve">Translator Interpreter Professional Liability Insurance (event duration)</w:t>
            </w:r>
          </w:p>
        </w:tc>
        <w:tc>
          <w:tcPr/>
          <w:p>
            <w:pPr>
              <w:pStyle w:val="Compact"/>
              <w:jc w:val="left"/>
            </w:pPr>
            <w:r>
              <w:t xml:space="preserve">1 policy</w:t>
            </w:r>
          </w:p>
        </w:tc>
        <w:tc>
          <w:tcPr/>
          <w:p>
            <w:pPr>
              <w:pStyle w:val="Compact"/>
              <w:jc w:val="left"/>
            </w:pPr>
            <w:r>
              <w:t xml:space="preserve">€ 320.00</w:t>
            </w:r>
          </w:p>
        </w:tc>
        <w:tc>
          <w:tcPr/>
          <w:p>
            <w:pPr>
              <w:pStyle w:val="Compact"/>
              <w:jc w:val="left"/>
            </w:pPr>
            <w:r>
              <w:t xml:space="preserve">€ 320.00</w:t>
            </w:r>
          </w:p>
        </w:tc>
        <w:tc>
          <w:tcPr/>
          <w:p>
            <w:pPr>
              <w:pStyle w:val="Compact"/>
              <w:jc w:val="left"/>
            </w:pPr>
            <w:r>
              <w:t xml:space="preserve">Coverage: € 2,000,000</w:t>
            </w:r>
          </w:p>
        </w:tc>
      </w:tr>
      <w:tr>
        <w:tc>
          <w:tcPr/>
          <w:p>
            <w:pPr>
              <w:pStyle w:val="Compact"/>
              <w:jc w:val="left"/>
            </w:pPr>
            <w:r>
              <w:t xml:space="preserve">9</w:t>
            </w:r>
          </w:p>
        </w:tc>
        <w:tc>
          <w:tcPr/>
          <w:p>
            <w:pPr>
              <w:pStyle w:val="Compact"/>
              <w:jc w:val="left"/>
            </w:pPr>
            <w:r>
              <w:t xml:space="preserve">Contingency / Standby Fee (Translator Interpreter on-call, 10% of labour)</w:t>
            </w:r>
          </w:p>
        </w:tc>
        <w:tc>
          <w:tcPr/>
          <w:p>
            <w:pPr>
              <w:pStyle w:val="Compact"/>
              <w:jc w:val="left"/>
            </w:pPr>
            <w:r>
              <w:t xml:space="preserve">1 lot</w:t>
            </w:r>
          </w:p>
        </w:tc>
        <w:tc>
          <w:tcPr/>
          <w:p>
            <w:pPr>
              <w:pStyle w:val="Compact"/>
              <w:jc w:val="left"/>
            </w:pPr>
            <w:r>
              <w:t xml:space="preserve">€ 1,070.00</w:t>
            </w:r>
          </w:p>
        </w:tc>
        <w:tc>
          <w:tcPr/>
          <w:p>
            <w:pPr>
              <w:pStyle w:val="Compact"/>
              <w:jc w:val="left"/>
            </w:pPr>
            <w:r>
              <w:t xml:space="preserve">€ 1,070.00</w:t>
            </w:r>
          </w:p>
        </w:tc>
        <w:tc>
          <w:tcPr/>
          <w:p>
            <w:pPr>
              <w:pStyle w:val="Compact"/>
              <w:jc w:val="left"/>
            </w:pPr>
            <w:r>
              <w:t xml:space="preserve">Non-refundable</w:t>
            </w:r>
          </w:p>
        </w:tc>
      </w:tr>
      <w:tr>
        <w:tc>
          <w:tcPr>
            <w:gridSpan w:val="4"/>
          </w:tcPr>
          <w:p>
            <w:pPr>
              <w:pStyle w:val="Compact"/>
              <w:jc w:val="right"/>
            </w:pPr>
            <w:r>
              <w:t xml:space="preserve">Subtotal</w:t>
            </w:r>
          </w:p>
        </w:tc>
        <w:tc>
          <w:tcPr/>
          <w:p>
            <w:pPr>
              <w:pStyle w:val="Compact"/>
              <w:jc w:val="left"/>
            </w:pPr>
            <w:r>
              <w:t xml:space="preserve">€ 16,875.00</w:t>
            </w:r>
          </w:p>
        </w:tc>
        <w:tc>
          <w:tcPr/>
          <w:p>
            <w:pPr>
              <w:pStyle w:val="Compact"/>
            </w:pPr>
          </w:p>
        </w:tc>
      </w:tr>
      <w:tr>
        <w:tc>
          <w:tcPr>
            <w:gridSpan w:val="4"/>
          </w:tcPr>
          <w:p>
            <w:pPr>
              <w:pStyle w:val="Compact"/>
              <w:jc w:val="right"/>
            </w:pPr>
            <w:r>
              <w:t xml:space="preserve">VAT (22% – Italian Standard Rate)</w:t>
            </w:r>
          </w:p>
        </w:tc>
        <w:tc>
          <w:tcPr/>
          <w:p>
            <w:pPr>
              <w:pStyle w:val="Compact"/>
              <w:jc w:val="left"/>
            </w:pPr>
            <w:r>
              <w:t xml:space="preserve">€ 3,712.50</w:t>
            </w:r>
          </w:p>
        </w:tc>
        <w:tc>
          <w:tcPr/>
          <w:p>
            <w:pPr>
              <w:pStyle w:val="Compact"/>
            </w:pPr>
          </w:p>
        </w:tc>
      </w:tr>
      <w:tr>
        <w:tc>
          <w:tcPr>
            <w:gridSpan w:val="4"/>
          </w:tcPr>
          <w:p>
            <w:pPr>
              <w:pStyle w:val="Compact"/>
              <w:jc w:val="right"/>
            </w:pPr>
            <w:r>
              <w:rPr>
                <w:bCs/>
                <w:b/>
              </w:rPr>
              <w:t xml:space="preserve">TOTAL AMOUNT DUE</w:t>
            </w:r>
          </w:p>
        </w:tc>
        <w:tc>
          <w:tcPr/>
          <w:p>
            <w:pPr>
              <w:pStyle w:val="Compact"/>
              <w:jc w:val="left"/>
            </w:pPr>
            <w:r>
              <w:rPr>
                <w:bCs/>
                <w:b/>
              </w:rPr>
              <w:t xml:space="preserve">€ 20,587.50</w:t>
            </w:r>
          </w:p>
        </w:tc>
        <w:tc>
          <w:tcPr/>
          <w:p>
            <w:pPr>
              <w:pStyle w:val="Compact"/>
            </w:pPr>
          </w:p>
        </w:tc>
      </w:tr>
    </w:tbl>
    <w:bookmarkEnd w:id="25"/>
    <w:bookmarkStart w:id="26" w:name="X985eb999f0cfcda5f1af1a675bf0b7c2e0a6c64"/>
    <w:p>
      <w:pPr>
        <w:pStyle w:val="Heading3"/>
      </w:pPr>
      <w:r>
        <w:t xml:space="preserve">3. Terms and Conditions of This Quotation Estimate</w:t>
      </w:r>
    </w:p>
    <w:p>
      <w:pPr>
        <w:pStyle w:val="FirstParagraph"/>
      </w:pPr>
      <w:r>
        <w:rPr>
          <w:bCs/>
          <w:b/>
        </w:rPr>
        <w:t xml:space="preserve">3.1 Validity:</w:t>
      </w:r>
      <w:r>
        <w:t xml:space="preserve"> </w:t>
      </w:r>
      <w:r>
        <w:t xml:space="preserve">This Quotation Estimate remains valid for thirty (30) calendar days from the issue date. After 14 July 2025, rates may be subject to revision based on market conditions in Italy Milan.</w:t>
      </w:r>
    </w:p>
    <w:p>
      <w:pPr>
        <w:pStyle w:val="BodyText"/>
      </w:pPr>
      <w:r>
        <w:rPr>
          <w:bCs/>
          <w:b/>
        </w:rPr>
        <w:t xml:space="preserve">3.2 Payment Terms:</w:t>
      </w:r>
      <w:r>
        <w:t xml:space="preserve"> </w:t>
      </w:r>
      <w:r>
        <w:t xml:space="preserve">A non-refundable deposit of 40% (€ 8,235.00) is due upon acceptance of this Quotation Estimate. The remaining 60% (€ 12,352.50) shall be invoiced within five (5) business days following the conclusion of the event in Italy Milan and is payable within thirty (30) days of invoice date via bank transfer to the account specified on the invoice.</w:t>
      </w:r>
    </w:p>
    <w:p>
      <w:pPr>
        <w:pStyle w:val="BodyText"/>
      </w:pPr>
      <w:r>
        <w:rPr>
          <w:bCs/>
          <w:b/>
        </w:rPr>
        <w:t xml:space="preserve">3.3 Cancellation Policy:</w:t>
      </w:r>
      <w:r>
        <w:t xml:space="preserve"> </w:t>
      </w:r>
      <w:r>
        <w:t xml:space="preserve">Cancellation by the client more than fourteen (14) days before the event incurs a 25% fee on the total Quotation Estimate amount. Cancellation between seven (7) and fourteen (14) days incurs a 50% fee. Cancellation within seven (7) days or a no-show incurs 100% of the total amount.</w:t>
      </w:r>
    </w:p>
    <w:p>
      <w:pPr>
        <w:pStyle w:val="BodyText"/>
      </w:pPr>
      <w:r>
        <w:rPr>
          <w:bCs/>
          <w:b/>
        </w:rPr>
        <w:t xml:space="preserve">3.4 Translator Interpreter Availability:</w:t>
      </w:r>
      <w:r>
        <w:t xml:space="preserve"> </w:t>
      </w:r>
      <w:r>
        <w:t xml:space="preserve">The specific Translator Interpreter named in the confirmation letter is guaranteed for the duration of the event. In the unlikely event of illness or force majeure, LinguaBridge shall provide a substitute of equal or superior qualification at no additional cost.</w:t>
      </w:r>
    </w:p>
    <w:p>
      <w:pPr>
        <w:pStyle w:val="BodyText"/>
      </w:pPr>
      <w:r>
        <w:rPr>
          <w:bCs/>
          <w:b/>
        </w:rPr>
        <w:t xml:space="preserve">3.5 Working Hours &amp; Overtime:</w:t>
      </w:r>
      <w:r>
        <w:t xml:space="preserve"> </w:t>
      </w:r>
      <w:r>
        <w:t xml:space="preserve">Standard working hours are 09:00 to 18:00 CET with a one-hour unpaid lunch break. Overtime beyond 8 hours per day is billed at 1.5× the applicable hourly rate for the Translator Interpreter.</w:t>
      </w:r>
    </w:p>
    <w:p>
      <w:pPr>
        <w:pStyle w:val="BodyText"/>
      </w:pPr>
      <w:r>
        <w:rPr>
          <w:bCs/>
          <w:b/>
        </w:rPr>
        <w:t xml:space="preserve">3.6 Confidentiality:</w:t>
      </w:r>
      <w:r>
        <w:t xml:space="preserve"> </w:t>
      </w:r>
      <w:r>
        <w:t xml:space="preserve">The Translator Interpreter shall sign a mutual Non-Disclosure Agreement (NDA) prior to the commencement of services. All documents, recordings, and notes related to the event in Italy Milan shall be destroyed or returned within 72 hours of the event's conclusion.</w:t>
      </w:r>
    </w:p>
    <w:p>
      <w:pPr>
        <w:pStyle w:val="BodyText"/>
      </w:pPr>
      <w:r>
        <w:rPr>
          <w:bCs/>
          <w:b/>
        </w:rPr>
        <w:t xml:space="preserve">3.7 Governing Law:</w:t>
      </w:r>
      <w:r>
        <w:t xml:space="preserve"> </w:t>
      </w:r>
      <w:r>
        <w:t xml:space="preserve">This Quotation Estimate and any resulting contract shall be governed by the laws of the Italian Republic. Any disputes shall be resolved by the competent courts of Milan, Italy.</w:t>
      </w:r>
    </w:p>
    <w:p>
      <w:pPr>
        <w:pStyle w:val="BodyText"/>
      </w:pPr>
      <w:r>
        <w:rPr>
          <w:bCs/>
          <w:b/>
        </w:rPr>
        <w:t xml:space="preserve">3.8 Force Majeure:</w:t>
      </w:r>
      <w:r>
        <w:t xml:space="preserve"> </w:t>
      </w:r>
      <w:r>
        <w:t xml:space="preserve">Neither party shall be liable for delays or failures in performance caused by events beyond reasonable control, including but not limited to natural disasters, government mandates, or public health emergencies affecting the city of Milan.</w:t>
      </w:r>
    </w:p>
    <w:bookmarkEnd w:id="26"/>
    <w:bookmarkStart w:id="27" w:name="acceptance-and-authorisation"/>
    <w:p>
      <w:pPr>
        <w:pStyle w:val="Heading3"/>
      </w:pPr>
      <w:r>
        <w:t xml:space="preserve">4. Acceptance and Authorisation</w:t>
      </w:r>
    </w:p>
    <w:p>
      <w:pPr>
        <w:pStyle w:val="FirstParagraph"/>
      </w:pPr>
      <w:r>
        <w:t xml:space="preserve">By signing below, the client acknowledges and accepts all terms, conditions, and pricing outlined in this Quotation Estimate for the Translator Interpreter services to be rendered in Italy Milan. This signature constitutes a binding agreement for the services described herein.</w:t>
      </w:r>
    </w:p>
    <w:p>
      <w:pPr>
        <w:pStyle w:val="BodyText"/>
      </w:pPr>
      <w:r>
        <w:rPr>
          <w:bCs/>
          <w:b/>
        </w:rPr>
        <w:t xml:space="preserve">For and on behalf of Nordwind Industrial Group GmbH</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LinguaBridge Professional Services S.r.l.</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This Quotation Estimate was prepared exclusively for Nordwind Industrial Group GmbH and is non-transferable. All rates are quoted in Euro (EUR) and include applicable Italian VAT unless otherwise stated. For queries regarding this Quotation Estimate, please contact quotations@linguabridge.it or +39 02 8765 4321. Document generated on 14 June 2025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Italy Milan</dc:title>
  <dc:creator/>
  <dc:language>en</dc:language>
  <cp:keywords/>
  <dcterms:created xsi:type="dcterms:W3CDTF">2026-10-10T01:55:02Z</dcterms:created>
  <dcterms:modified xsi:type="dcterms:W3CDTF">2026-10-10T01:55:02Z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