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Xd3bd80209c285396594ec691b066898bcec58cc"/>
    <w:p>
      <w:pPr>
        <w:pStyle w:val="Heading2"/>
      </w:pPr>
      <w:r>
        <w:t xml:space="preserve">Professional Translator Interpreter Services — Japan Kyoto</w:t>
      </w:r>
    </w:p>
    <w:p>
      <w:pPr>
        <w:pStyle w:val="FirstParagraph"/>
      </w:pPr>
      <w:r>
        <w:t xml:space="preserve">Document Reference: QE-JK-2025-0417 | Issued: April 17, 2025 | Valid Until: May 17, 2025</w:t>
      </w:r>
    </w:p>
    <w:bookmarkEnd w:id="20"/>
    <w:bookmarkEnd w:id="21"/>
    <w:p>
      <w:pPr>
        <w:pStyle w:val="BodyText"/>
      </w:pPr>
      <w:r>
        <w:rPr>
          <w:bCs/>
          <w:b/>
        </w:rPr>
        <w:t xml:space="preserve">Prepared By:</w:t>
      </w:r>
      <w:r>
        <w:t xml:space="preserve"> </w:t>
      </w:r>
      <w:r>
        <w:t xml:space="preserve">Kyoto Linguistic Solutions Ltd.</w:t>
      </w:r>
      <w:r>
        <w:t xml:space="preserve"> </w:t>
      </w:r>
      <w:r>
        <w:t xml:space="preserve">12-3 Gionmachi, Higashiyama-ku</w:t>
      </w:r>
      <w:r>
        <w:t xml:space="preserve"> </w:t>
      </w:r>
      <w:r>
        <w:t xml:space="preserve">Kyoto 605-0073, Japan</w:t>
      </w:r>
      <w:r>
        <w:t xml:space="preserve"> </w:t>
      </w:r>
      <w:r>
        <w:t xml:space="preserve">Tel: +81-75-555-0142</w:t>
      </w:r>
      <w:r>
        <w:t xml:space="preserve"> </w:t>
      </w:r>
      <w:r>
        <w:t xml:space="preserve">Email: quotes@kyoto-linguistic.jp</w:t>
      </w:r>
    </w:p>
    <w:p>
      <w:pPr>
        <w:pStyle w:val="BodyText"/>
      </w:pPr>
      <w:r>
        <w:rPr>
          <w:bCs/>
          <w:b/>
        </w:rPr>
        <w:t xml:space="preserve">Prepared For:</w:t>
      </w:r>
      <w:r>
        <w:t xml:space="preserve"> </w:t>
      </w:r>
      <w:r>
        <w:t xml:space="preserve">[Client Company Name]</w:t>
      </w:r>
      <w:r>
        <w:t xml:space="preserve"> </w:t>
      </w:r>
      <w:r>
        <w:t xml:space="preserve">[Client Address]</w:t>
      </w:r>
      <w:r>
        <w:t xml:space="preserve"> </w:t>
      </w:r>
      <w:r>
        <w:t xml:space="preserve">[City, Postal Code, Country]</w:t>
      </w:r>
      <w:r>
        <w:t xml:space="preserve"> </w:t>
      </w:r>
      <w:r>
        <w:t xml:space="preserve">Attn: [Contact Person]</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in response to your formal request for professional</w:t>
      </w:r>
      <w:r>
        <w:t xml:space="preserve"> </w:t>
      </w:r>
      <w:r>
        <w:t xml:space="preserve">Translator Interpreter</w:t>
      </w:r>
      <w:r>
        <w:t xml:space="preserve"> </w:t>
      </w:r>
      <w:r>
        <w:t xml:space="preserve">services to be deployed and executed within the metropolitan and cultural region of</w:t>
      </w:r>
      <w:r>
        <w:t xml:space="preserve"> </w:t>
      </w:r>
      <w:r>
        <w:t xml:space="preserve">Japan Kyoto</w:t>
      </w:r>
      <w:r>
        <w:t xml:space="preserve">. The purpose of this estimate is to provide a comprehensive, itemized breakdown of all anticipated costs associated with the engagement of qualified linguistic professionals for your upcoming business activities, conferences, negotiations, and cultural exchanges scheduled to take place in the historic city of Kyoto and its surrounding prefecture.</w:t>
      </w:r>
    </w:p>
    <w:p>
      <w:pPr>
        <w:pStyle w:val="BodyText"/>
      </w:pPr>
      <w:r>
        <w:t xml:space="preserve">We at Kyoto Linguistic Solutions Ltd. take great pride in delivering top-tier</w:t>
      </w:r>
      <w:r>
        <w:t xml:space="preserve"> </w:t>
      </w:r>
      <w:r>
        <w:t xml:space="preserve">Translator Interpreter</w:t>
      </w:r>
      <w:r>
        <w:t xml:space="preserve"> </w:t>
      </w:r>
      <w:r>
        <w:t xml:space="preserve">services tailored specifically to the unique linguistic, cultural, and professional demands of the</w:t>
      </w:r>
      <w:r>
        <w:t xml:space="preserve"> </w:t>
      </w:r>
      <w:r>
        <w:t xml:space="preserve">Japan Kyoto</w:t>
      </w:r>
      <w:r>
        <w:t xml:space="preserve"> </w:t>
      </w:r>
      <w:r>
        <w:t xml:space="preserve">region. This</w:t>
      </w:r>
      <w:r>
        <w:t xml:space="preserve"> </w:t>
      </w:r>
      <w:r>
        <w:t xml:space="preserve">Quotation Estimate</w:t>
      </w:r>
      <w:r>
        <w:t xml:space="preserve"> </w:t>
      </w:r>
      <w:r>
        <w:t xml:space="preserve">reflects our commitment to transparency, accuracy, and value in every engagement we undertake.</w:t>
      </w:r>
    </w:p>
    <w:bookmarkEnd w:id="22"/>
    <w:bookmarkStart w:id="23" w:name="scope-of-services"/>
    <w:p>
      <w:pPr>
        <w:pStyle w:val="Heading3"/>
      </w:pPr>
      <w:r>
        <w:t xml:space="preserve">2. Scope of Services</w:t>
      </w:r>
    </w:p>
    <w:p>
      <w:pPr>
        <w:pStyle w:val="FirstParagraph"/>
      </w:pPr>
      <w:r>
        <w:t xml:space="preserve">The following</w:t>
      </w:r>
      <w:r>
        <w:t xml:space="preserve"> </w:t>
      </w:r>
      <w:r>
        <w:t xml:space="preserve">Translator Interpreter</w:t>
      </w:r>
      <w:r>
        <w:t xml:space="preserve"> </w:t>
      </w:r>
      <w:r>
        <w:t xml:space="preserve">services are included within the scope of this</w:t>
      </w:r>
      <w:r>
        <w:t xml:space="preserve"> </w:t>
      </w:r>
      <w:r>
        <w:t xml:space="preserve">Quotation Estimate</w:t>
      </w:r>
      <w:r>
        <w:t xml:space="preserve"> </w:t>
      </w:r>
      <w:r>
        <w:t xml:space="preserve">for your project in</w:t>
      </w:r>
      <w:r>
        <w:t xml:space="preserve"> </w:t>
      </w:r>
      <w:r>
        <w:t xml:space="preserve">Japan Kyoto</w:t>
      </w:r>
      <w:r>
        <w:t xml:space="preserve">:</w:t>
      </w:r>
    </w:p>
    <w:p>
      <w:pPr>
        <w:numPr>
          <w:ilvl w:val="0"/>
          <w:numId w:val="1001"/>
        </w:numPr>
        <w:pStyle w:val="Compact"/>
      </w:pPr>
      <w:r>
        <w:rPr>
          <w:bCs/>
          <w:b/>
        </w:rPr>
        <w:t xml:space="preserve">Simultaneous Interpretation:</w:t>
      </w:r>
      <w:r>
        <w:t xml:space="preserve"> </w:t>
      </w:r>
      <w:r>
        <w:t xml:space="preserve">Real-time oral interpretation between Japanese and English (or your specified source language) for plenary sessions, panel discussions, and keynote addresses held at venues in Kyoto, including but not limited to the Kyoto International Conference Center, the Kyoto Convention Center, and private corporate facilities in the Shimogyo and Nakagyo wards.</w:t>
      </w:r>
    </w:p>
    <w:p>
      <w:pPr>
        <w:numPr>
          <w:ilvl w:val="0"/>
          <w:numId w:val="1001"/>
        </w:numPr>
        <w:pStyle w:val="Compact"/>
      </w:pPr>
      <w:r>
        <w:rPr>
          <w:bCs/>
          <w:b/>
        </w:rPr>
        <w:t xml:space="preserve">Consecutive Interpretation:</w:t>
      </w:r>
      <w:r>
        <w:t xml:space="preserve"> </w:t>
      </w:r>
      <w:r>
        <w:t xml:space="preserve">Turn-based interpretation for bilateral meetings, business negotiations, legal consultations, and medical appointments conducted in the</w:t>
      </w:r>
      <w:r>
        <w:t xml:space="preserve"> </w:t>
      </w:r>
      <w:r>
        <w:t xml:space="preserve">Japan Kyoto</w:t>
      </w:r>
      <w:r>
        <w:t xml:space="preserve"> </w:t>
      </w:r>
      <w:r>
        <w:t xml:space="preserve">area.</w:t>
      </w:r>
    </w:p>
    <w:p>
      <w:pPr>
        <w:numPr>
          <w:ilvl w:val="0"/>
          <w:numId w:val="1001"/>
        </w:numPr>
        <w:pStyle w:val="Compact"/>
      </w:pPr>
      <w:r>
        <w:rPr>
          <w:bCs/>
          <w:b/>
        </w:rPr>
        <w:t xml:space="preserve">Document Translation:</w:t>
      </w:r>
      <w:r>
        <w:t xml:space="preserve"> </w:t>
      </w:r>
      <w:r>
        <w:t xml:space="preserve">Certified written translation of contracts, technical manuals, marketing materials, legal filings, and corporate reports from Japanese to English and vice versa, with all deliverables formatted for use in the</w:t>
      </w:r>
      <w:r>
        <w:t xml:space="preserve"> </w:t>
      </w:r>
      <w:r>
        <w:t xml:space="preserve">Japan Kyoto</w:t>
      </w:r>
      <w:r>
        <w:t xml:space="preserve"> </w:t>
      </w:r>
      <w:r>
        <w:t xml:space="preserve">business environment.</w:t>
      </w:r>
    </w:p>
    <w:p>
      <w:pPr>
        <w:numPr>
          <w:ilvl w:val="0"/>
          <w:numId w:val="1001"/>
        </w:numPr>
        <w:pStyle w:val="Compact"/>
      </w:pPr>
      <w:r>
        <w:rPr>
          <w:bCs/>
          <w:b/>
        </w:rPr>
        <w:t xml:space="preserve">On-Site Liaison Interpretation:</w:t>
      </w:r>
      <w:r>
        <w:t xml:space="preserve"> </w:t>
      </w:r>
      <w:r>
        <w:t xml:space="preserve">Full-day or half-day</w:t>
      </w:r>
      <w:r>
        <w:t xml:space="preserve"> </w:t>
      </w:r>
      <w:r>
        <w:t xml:space="preserve">Translator Interpreter</w:t>
      </w:r>
      <w:r>
        <w:t xml:space="preserve"> </w:t>
      </w:r>
      <w:r>
        <w:t xml:space="preserve">accompaniment for site visits to manufacturing facilities, temples, government offices, and research institutions located throughout Kyoto Prefecture.</w:t>
      </w:r>
    </w:p>
    <w:p>
      <w:pPr>
        <w:numPr>
          <w:ilvl w:val="0"/>
          <w:numId w:val="1001"/>
        </w:numPr>
        <w:pStyle w:val="Compact"/>
      </w:pPr>
      <w:r>
        <w:rPr>
          <w:bCs/>
          <w:b/>
        </w:rPr>
        <w:t xml:space="preserve">Remote / Video Interpretation:</w:t>
      </w:r>
      <w:r>
        <w:t xml:space="preserve"> </w:t>
      </w:r>
      <w:r>
        <w:t xml:space="preserve">Virtual</w:t>
      </w:r>
      <w:r>
        <w:t xml:space="preserve"> </w:t>
      </w:r>
      <w:r>
        <w:t xml:space="preserve">Translator Interpreter</w:t>
      </w:r>
      <w:r>
        <w:t xml:space="preserve"> </w:t>
      </w:r>
      <w:r>
        <w:t xml:space="preserve">support via secure video conferencing platforms for hybrid events where participants are located both in</w:t>
      </w:r>
      <w:r>
        <w:t xml:space="preserve"> </w:t>
      </w:r>
      <w:r>
        <w:t xml:space="preserve">Japan Kyoto</w:t>
      </w:r>
      <w:r>
        <w:t xml:space="preserve"> </w:t>
      </w:r>
      <w:r>
        <w:t xml:space="preserve">and internationally.</w:t>
      </w:r>
    </w:p>
    <w:bookmarkEnd w:id="23"/>
    <w:bookmarkStart w:id="24" w:name="itemized-cost-breakdown"/>
    <w:p>
      <w:pPr>
        <w:pStyle w:val="Heading3"/>
      </w:pPr>
      <w:r>
        <w:t xml:space="preserve">3. Itemized Cost Breakdown</w:t>
      </w:r>
    </w:p>
    <w:p>
      <w:pPr>
        <w:pStyle w:val="FirstParagraph"/>
      </w:pPr>
      <w:r>
        <w:t xml:space="preserve">The following table constitutes the detailed financial component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Japan Kyoto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Simultaneous Interpretation (Japanese ↔ English) — Plenary Sessions at Kyoto International Conference Center</w:t>
            </w:r>
          </w:p>
        </w:tc>
        <w:tc>
          <w:tcPr/>
          <w:p>
            <w:pPr>
              <w:pStyle w:val="Compact"/>
              <w:jc w:val="left"/>
            </w:pPr>
            <w:r>
              <w:t xml:space="preserve">3 days × 8 hours/day</w:t>
            </w:r>
          </w:p>
        </w:tc>
        <w:tc>
          <w:tcPr/>
          <w:p>
            <w:pPr>
              <w:pStyle w:val="Compact"/>
              <w:jc w:val="left"/>
            </w:pPr>
            <w:r>
              <w:t xml:space="preserve">45,000 / hour</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Consecutive Interpretation — Bilateral Business Negotiations, Nakagyo Ward</w:t>
            </w:r>
          </w:p>
        </w:tc>
        <w:tc>
          <w:tcPr/>
          <w:p>
            <w:pPr>
              <w:pStyle w:val="Compact"/>
              <w:jc w:val="left"/>
            </w:pPr>
            <w:r>
              <w:t xml:space="preserve">2 days × 6 hours/day</w:t>
            </w:r>
          </w:p>
        </w:tc>
        <w:tc>
          <w:tcPr/>
          <w:p>
            <w:pPr>
              <w:pStyle w:val="Compact"/>
              <w:jc w:val="left"/>
            </w:pPr>
            <w:r>
              <w:t xml:space="preserve">38,000 / hour</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Certified Document Translation (Legal &amp; Technical)</w:t>
            </w:r>
          </w:p>
        </w:tc>
        <w:tc>
          <w:tcPr/>
          <w:p>
            <w:pPr>
              <w:pStyle w:val="Compact"/>
              <w:jc w:val="left"/>
            </w:pPr>
            <w:r>
              <w:t xml:space="preserve">12,000 words</w:t>
            </w:r>
          </w:p>
        </w:tc>
        <w:tc>
          <w:tcPr/>
          <w:p>
            <w:pPr>
              <w:pStyle w:val="Compact"/>
              <w:jc w:val="left"/>
            </w:pPr>
            <w:r>
              <w:t xml:space="preserve">1,200 / 100 words</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On-Site Liaison Interpretation — Factory &amp; Cultural Site Visits, Kyoto Prefecture</w:t>
            </w:r>
          </w:p>
        </w:tc>
        <w:tc>
          <w:tcPr/>
          <w:p>
            <w:pPr>
              <w:pStyle w:val="Compact"/>
              <w:jc w:val="left"/>
            </w:pPr>
            <w:r>
              <w:t xml:space="preserve">2 days × 7 hours/day</w:t>
            </w:r>
          </w:p>
        </w:tc>
        <w:tc>
          <w:tcPr/>
          <w:p>
            <w:pPr>
              <w:pStyle w:val="Compact"/>
              <w:jc w:val="left"/>
            </w:pPr>
            <w:r>
              <w:t xml:space="preserve">35,000 / hour</w:t>
            </w:r>
          </w:p>
        </w:tc>
        <w:tc>
          <w:tcPr/>
          <w:p>
            <w:pPr>
              <w:pStyle w:val="Compact"/>
              <w:jc w:val="left"/>
            </w:pPr>
            <w:r>
              <w:t xml:space="preserve">490,000</w:t>
            </w:r>
          </w:p>
        </w:tc>
      </w:tr>
      <w:tr>
        <w:tc>
          <w:tcPr/>
          <w:p>
            <w:pPr>
              <w:pStyle w:val="Compact"/>
              <w:jc w:val="left"/>
            </w:pPr>
            <w:r>
              <w:t xml:space="preserve">05</w:t>
            </w:r>
          </w:p>
        </w:tc>
        <w:tc>
          <w:tcPr/>
          <w:p>
            <w:pPr>
              <w:pStyle w:val="Compact"/>
              <w:jc w:val="left"/>
            </w:pPr>
            <w:r>
              <w:t xml:space="preserve">Remote Video Interpretation — Hybrid Board Meeting</w:t>
            </w:r>
          </w:p>
        </w:tc>
        <w:tc>
          <w:tcPr/>
          <w:p>
            <w:pPr>
              <w:pStyle w:val="Compact"/>
              <w:jc w:val="left"/>
            </w:pPr>
            <w:r>
              <w:t xml:space="preserve">1 session × 4 hours</w:t>
            </w:r>
          </w:p>
        </w:tc>
        <w:tc>
          <w:tcPr/>
          <w:p>
            <w:pPr>
              <w:pStyle w:val="Compact"/>
              <w:jc w:val="left"/>
            </w:pPr>
            <w:r>
              <w:t xml:space="preserve">40,000 / hour</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Equipment &amp; Technology (Simultaneous Interpretation Booth, Headsets, Audio Systems)</w:t>
            </w:r>
          </w:p>
        </w:tc>
        <w:tc>
          <w:tcPr/>
          <w:p>
            <w:pPr>
              <w:pStyle w:val="Compact"/>
              <w:jc w:val="left"/>
            </w:pPr>
            <w:r>
              <w:t xml:space="preserve">3 days</w:t>
            </w:r>
          </w:p>
        </w:tc>
        <w:tc>
          <w:tcPr/>
          <w:p>
            <w:pPr>
              <w:pStyle w:val="Compact"/>
              <w:jc w:val="left"/>
            </w:pPr>
            <w:r>
              <w:t xml:space="preserve">80,000 / day</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Travel, Accommodation &amp; Local Transportation within Japan Kyoto</w:t>
            </w:r>
          </w:p>
        </w:tc>
        <w:tc>
          <w:tcPr/>
          <w:p>
            <w:pPr>
              <w:pStyle w:val="Compact"/>
              <w:jc w:val="left"/>
            </w:pPr>
            <w:r>
              <w:t xml:space="preserve">5 days</w:t>
            </w:r>
          </w:p>
        </w:tc>
        <w:tc>
          <w:tcPr/>
          <w:p>
            <w:pPr>
              <w:pStyle w:val="Compact"/>
              <w:jc w:val="left"/>
            </w:pPr>
            <w:r>
              <w:t xml:space="preserve">35,000 / day</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Project Management &amp; Quality Assurance Coordination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t xml:space="preserve">Subtotal (Excluding Tax)</w:t>
            </w:r>
          </w:p>
        </w:tc>
        <w:tc>
          <w:tcPr/>
          <w:p>
            <w:pPr>
              <w:pStyle w:val="Compact"/>
              <w:jc w:val="left"/>
            </w:pPr>
            <w:r>
              <w:t xml:space="preserve">2,865,000</w:t>
            </w:r>
          </w:p>
        </w:tc>
      </w:tr>
      <w:tr>
        <w:tc>
          <w:tcPr>
            <w:gridSpan w:val="4"/>
          </w:tcPr>
          <w:p>
            <w:pPr>
              <w:pStyle w:val="Compact"/>
              <w:jc w:val="left"/>
            </w:pPr>
            <w:r>
              <w:t xml:space="preserve">Consumption Tax (10%)</w:t>
            </w:r>
          </w:p>
        </w:tc>
        <w:tc>
          <w:tcPr/>
          <w:p>
            <w:pPr>
              <w:pStyle w:val="Compact"/>
              <w:jc w:val="left"/>
            </w:pPr>
            <w:r>
              <w:t xml:space="preserve">286,500</w:t>
            </w:r>
          </w:p>
        </w:tc>
      </w:tr>
      <w:tr>
        <w:tc>
          <w:tcPr>
            <w:gridSpan w:val="4"/>
          </w:tcPr>
          <w:p>
            <w:pPr>
              <w:pStyle w:val="Compact"/>
              <w:jc w:val="left"/>
            </w:pPr>
            <w:r>
              <w:rPr>
                <w:bCs/>
                <w:b/>
              </w:rPr>
              <w:t xml:space="preserve">TOTAL ESTIMATED COST (JPY)</w:t>
            </w:r>
          </w:p>
        </w:tc>
        <w:tc>
          <w:tcPr/>
          <w:p>
            <w:pPr>
              <w:pStyle w:val="Compact"/>
              <w:jc w:val="left"/>
            </w:pPr>
            <w:r>
              <w:rPr>
                <w:bCs/>
                <w:b/>
              </w:rPr>
              <w:t xml:space="preserve">3,151,500</w:t>
            </w:r>
          </w:p>
        </w:tc>
      </w:tr>
    </w:tbl>
    <w:p>
      <w:pPr>
        <w:pStyle w:val="BodyText"/>
      </w:pPr>
      <w:r>
        <w:t xml:space="preserve">* All rates are quoted in Japanese Yen (JPY). An approximate equivalent in USD at the current exchange rate of 1 USD = 150 JPY is approximately USD 21,010.00. Final USD conversion will be based on the exchange rate on the date of invoice issuance.</w:t>
      </w:r>
    </w:p>
    <w:bookmarkEnd w:id="24"/>
    <w:bookmarkStart w:id="25" w:name="X56bde8181b1cd2148654a581b6fb6b838b6a292"/>
    <w:p>
      <w:pPr>
        <w:pStyle w:val="Heading3"/>
      </w:pPr>
      <w:r>
        <w:t xml:space="preserve">4. Translator Interpreter Qualifications &amp; Standards</w:t>
      </w:r>
    </w:p>
    <w:p>
      <w:pPr>
        <w:pStyle w:val="FirstParagraph"/>
      </w:pPr>
      <w:r>
        <w:t xml:space="preserve">Every</w:t>
      </w:r>
      <w:r>
        <w:t xml:space="preserve"> </w:t>
      </w:r>
      <w:r>
        <w:t xml:space="preserve">Translator Interpreter</w:t>
      </w:r>
      <w:r>
        <w:t xml:space="preserve"> </w:t>
      </w:r>
      <w:r>
        <w:t xml:space="preserve">assigned to your project in</w:t>
      </w:r>
      <w:r>
        <w:t xml:space="preserve"> </w:t>
      </w:r>
      <w:r>
        <w:t xml:space="preserve">Japan Kyoto</w:t>
      </w:r>
      <w:r>
        <w:t xml:space="preserve"> </w:t>
      </w:r>
      <w:r>
        <w:t xml:space="preserve">will meet the following minimum qualifications: a minimum of five (5) years of professional experience in the relevant language pair; certification from the Japan Translation and Interpretation Association (JTA) or equivalent international body; specialized domain knowledge in the subject matter of your event (e.g., technology, finance, healthcare, or cultural heritage); and demonstrated familiarity with the business etiquette, terminology, and regulatory environment specific to the</w:t>
      </w:r>
      <w:r>
        <w:t xml:space="preserve"> </w:t>
      </w:r>
      <w:r>
        <w:t xml:space="preserve">Japan Kyoto</w:t>
      </w:r>
      <w:r>
        <w:t xml:space="preserve"> </w:t>
      </w:r>
      <w:r>
        <w:t xml:space="preserve">region. All interpreters will undergo a pre-engagement briefing and a technical terminology review to ensure seamless communication throughout the duration of your project.</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w:t>
      </w:r>
      <w:r>
        <w:t xml:space="preserve"> </w:t>
      </w:r>
      <w:r>
        <w:t xml:space="preserve">Translator Interpreter</w:t>
      </w:r>
      <w:r>
        <w:t xml:space="preserve"> </w:t>
      </w:r>
      <w:r>
        <w:t xml:space="preserve">professionals in</w:t>
      </w:r>
      <w:r>
        <w:t xml:space="preserve"> </w:t>
      </w:r>
      <w:r>
        <w:t xml:space="preserve">Japan Kyoto</w:t>
      </w:r>
      <w:r>
        <w:t xml:space="preserve"> </w:t>
      </w:r>
      <w:r>
        <w:t xml:space="preserve">are subject to revision.</w:t>
      </w:r>
    </w:p>
    <w:p>
      <w:pPr>
        <w:numPr>
          <w:ilvl w:val="0"/>
          <w:numId w:val="1002"/>
        </w:numPr>
        <w:pStyle w:val="Compact"/>
      </w:pPr>
      <w:r>
        <w:t xml:space="preserve">A non-refundable deposit of 30% of the total estimated cost is due upon acceptance of this</w:t>
      </w:r>
      <w:r>
        <w:t xml:space="preserve"> </w:t>
      </w:r>
      <w:r>
        <w:t xml:space="preserve">Quotation Estimate</w:t>
      </w:r>
      <w:r>
        <w:t xml:space="preserve">. The remaining 70% shall be invoiced within seven (7) business days following the completion of all services.</w:t>
      </w:r>
    </w:p>
    <w:p>
      <w:pPr>
        <w:numPr>
          <w:ilvl w:val="0"/>
          <w:numId w:val="1002"/>
        </w:numPr>
        <w:pStyle w:val="Compact"/>
      </w:pPr>
      <w:r>
        <w:t xml:space="preserve">Payment terms: Net 30 days from the date of invoice. Late payments shall accrue interest at a rate of 1.5% per month.</w:t>
      </w:r>
    </w:p>
    <w:p>
      <w:pPr>
        <w:numPr>
          <w:ilvl w:val="0"/>
          <w:numId w:val="1002"/>
        </w:numPr>
        <w:pStyle w:val="Compact"/>
      </w:pPr>
      <w:r>
        <w:t xml:space="preserve">Cancellation Policy: Cancellations made more than 14 days prior to the scheduled service date in</w:t>
      </w:r>
      <w:r>
        <w:t xml:space="preserve"> </w:t>
      </w:r>
      <w:r>
        <w:t xml:space="preserve">Japan Kyoto</w:t>
      </w:r>
      <w:r>
        <w:t xml:space="preserve"> </w:t>
      </w:r>
      <w:r>
        <w:t xml:space="preserve">will incur a 20% fee. Cancellations within 14 days will incur a 50% fee. Cancellations within 72 hours will be subject to the full quoted amount.</w:t>
      </w:r>
    </w:p>
    <w:p>
      <w:pPr>
        <w:numPr>
          <w:ilvl w:val="0"/>
          <w:numId w:val="1002"/>
        </w:numPr>
        <w:pStyle w:val="Compact"/>
      </w:pPr>
      <w:r>
        <w:t xml:space="preserve">All</w:t>
      </w:r>
      <w:r>
        <w:t xml:space="preserve"> </w:t>
      </w:r>
      <w:r>
        <w:t xml:space="preserve">Translator Interpreter</w:t>
      </w:r>
      <w:r>
        <w:t xml:space="preserve"> </w:t>
      </w:r>
      <w:r>
        <w:t xml:space="preserve">personnel are bound by strict confidentiality and non-disclosure agreements. No client information, trade secrets, or proprietary data encountered during services in</w:t>
      </w:r>
      <w:r>
        <w:t xml:space="preserve"> </w:t>
      </w:r>
      <w:r>
        <w:t xml:space="preserve">Japan Kyoto</w:t>
      </w:r>
      <w:r>
        <w:t xml:space="preserve"> </w:t>
      </w:r>
      <w:r>
        <w:t xml:space="preserve">shall be disclosed to any third party.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Force Majeure: Neither party shall be held liable for delays or non-performance resulting from natural disasters (including earthquakes, typhoons, or volcanic activity common to the</w:t>
      </w:r>
      <w:r>
        <w:t xml:space="preserve"> </w:t>
      </w:r>
      <w:r>
        <w:t xml:space="preserve">Japan Kyoto</w:t>
      </w:r>
      <w:r>
        <w:t xml:space="preserve"> </w:t>
      </w:r>
      <w:r>
        <w:t xml:space="preserve">region), government mandates, or other events beyond reasonable control.</w:t>
      </w:r>
    </w:p>
    <w:p>
      <w:pPr>
        <w:numPr>
          <w:ilvl w:val="0"/>
          <w:numId w:val="1002"/>
        </w:numPr>
        <w:pStyle w:val="Compact"/>
      </w:pPr>
      <w:r>
        <w:t xml:space="preserve">Governing Law: This agreement shall be governed by and construed in accordance with the laws of Japan. Any disputes shall be resolved through arbitration in Kyoto, Japan, under the rules of the Japan Commercial Arbitration Association.</w:t>
      </w:r>
    </w:p>
    <w:bookmarkEnd w:id="26"/>
    <w:bookmarkStart w:id="27" w:name="acceptance-authorization"/>
    <w:p>
      <w:pPr>
        <w:pStyle w:val="Heading3"/>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Japan Kyoto</w:t>
      </w:r>
      <w:r>
        <w:t xml:space="preserve"> </w:t>
      </w:r>
      <w:r>
        <w:t xml:space="preserve">and agrees to the terms, conditions, and pricing outlined herein. Upon written acceptance, our team will immediately begin the scheduling and preparation process to ensure your project proceeds without delay.</w:t>
      </w:r>
    </w:p>
    <w:bookmarkEnd w:id="27"/>
    <w:p>
      <w:pPr>
        <w:pStyle w:val="BodyText"/>
      </w:pPr>
      <w:r>
        <w:rPr>
          <w:bCs/>
          <w:b/>
        </w:rPr>
        <w:t xml:space="preserve">For Kyoto Linguistic Solutions Ltd.</w:t>
      </w:r>
    </w:p>
    <w:p>
      <w:pPr>
        <w:pStyle w:val="BodyText"/>
      </w:pPr>
      <w:r>
        <w:t xml:space="preserve">Name: Kenji Tanaka</w:t>
      </w:r>
      <w:r>
        <w:br/>
      </w:r>
      <w:r>
        <w:t xml:space="preserve">Title: Director of Operations</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Kyoto Linguistic Solutions Ltd. | 12-3 Gionmachi, Higashiyama-ku, Kyoto 605-0073, Japan</w:t>
      </w:r>
      <w:r>
        <w:br/>
      </w:r>
      <w:r>
        <w:t xml:space="preserve">Registered Corporation No. 40200-1012345 | This Quotation Estimate is a confidential document intended solely for the named recipient.</w:t>
      </w:r>
      <w:r>
        <w:br/>
      </w:r>
      <w:r>
        <w:t xml:space="preserve">© 2025 Kyoto Linguistic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Japan Kyoto</dc:title>
  <dc:creator/>
  <dc:language>en</dc:language>
  <cp:keywords/>
  <dcterms:created xsi:type="dcterms:W3CDTF">2026-10-10T04:06:04Z</dcterms:created>
  <dcterms:modified xsi:type="dcterms:W3CDTF">2026-10-10T04:06:04Z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