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b7c3e815543ead64f67b224fe770ed5de5475f3"/>
    <w:p>
      <w:pPr>
        <w:pStyle w:val="Heading1"/>
      </w:pPr>
      <w:r>
        <w:t xml:space="preserve">East African Language &amp; Communication Services Ltd.</w:t>
      </w:r>
    </w:p>
    <w:p>
      <w:pPr>
        <w:pStyle w:val="FirstParagraph"/>
      </w:pPr>
      <w:r>
        <w:t xml:space="preserve">Office 412, The Oval, Waiyaki Way, Westlands, Kenya Nairobi</w:t>
      </w:r>
    </w:p>
    <w:p>
      <w:pPr>
        <w:pStyle w:val="BodyText"/>
      </w:pPr>
      <w:r>
        <w:t xml:space="preserve">Tel: +254 700 123 456 | Email: info@ealcs-kenya.co.ke</w:t>
      </w:r>
    </w:p>
    <w:p>
      <w:pPr>
        <w:pStyle w:val="BodyText"/>
      </w:pPr>
      <w:r>
        <w:t xml:space="preserve">Physical &amp; Postal Address: P.O. Box 7845, 00100, Kenya Nairobi</w:t>
      </w:r>
    </w:p>
    <w:p>
      <w:pPr>
        <w:pStyle w:val="BodyText"/>
      </w:pPr>
      <w:r>
        <w:t xml:space="preserve">KRA PIN: P051234567X | Company Reg. No: 112345678</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Mwangi Industrial Holdings Ltd.</w:t>
      </w:r>
    </w:p>
    <w:p>
      <w:pPr>
        <w:pStyle w:val="BodyText"/>
      </w:pPr>
      <w:r>
        <w:rPr>
          <w:bCs/>
          <w:b/>
        </w:rPr>
        <w:t xml:space="preserve">Address:</w:t>
      </w:r>
      <w:r>
        <w:t xml:space="preserve"> </w:t>
      </w:r>
      <w:r>
        <w:t xml:space="preserve">Plot 22, Ngong Road, Kenya Nairobi</w:t>
      </w:r>
    </w:p>
    <w:p>
      <w:pPr>
        <w:pStyle w:val="BodyText"/>
      </w:pPr>
      <w:r>
        <w:rPr>
          <w:bCs/>
          <w:b/>
        </w:rPr>
        <w:t xml:space="preserve">Contact Person:</w:t>
      </w:r>
      <w:r>
        <w:t xml:space="preserve"> </w:t>
      </w:r>
      <w:r>
        <w:t xml:space="preserve">Mr. David Mwangi</w:t>
      </w:r>
    </w:p>
    <w:p>
      <w:pPr>
        <w:pStyle w:val="BodyText"/>
      </w:pPr>
      <w:r>
        <w:rPr>
          <w:bCs/>
          <w:b/>
        </w:rPr>
        <w:t xml:space="preserve">Email:</w:t>
      </w:r>
      <w:r>
        <w:t xml:space="preserve"> </w:t>
      </w:r>
      <w:r>
        <w:t xml:space="preserve">d.mwangi@miholdings.co.ke</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Sarah Otieno, Senior Account Manager</w:t>
      </w:r>
    </w:p>
    <w:bookmarkEnd w:id="22"/>
    <w:p>
      <w:pPr>
        <w:pStyle w:val="BodyText"/>
      </w:pPr>
      <w:r>
        <w:t xml:space="preserve">Dear Mr. Mwangi,</w:t>
      </w:r>
    </w:p>
    <w:p>
      <w:pPr>
        <w:pStyle w:val="BodyText"/>
      </w:pPr>
      <w:r>
        <w:t xml:space="preserve">Thank you for your inquiry regarding professional language services for your upcoming international trade conference and bilateral investment negotiations scheduled to take place in Kenya Nairobi in August 2025. We are pleased to present this detailed</w:t>
      </w:r>
      <w:r>
        <w:t xml:space="preserve"> </w:t>
      </w:r>
      <w:r>
        <w:rPr>
          <w:bCs/>
          <w:b/>
        </w:rPr>
        <w:t xml:space="preserve">Quotation Estimate</w:t>
      </w:r>
      <w:r>
        <w:t xml:space="preserve"> </w:t>
      </w:r>
      <w:r>
        <w:t xml:space="preserve">for the engagement of a certified</w:t>
      </w:r>
      <w:r>
        <w:t xml:space="preserve"> </w:t>
      </w:r>
      <w:r>
        <w:rPr>
          <w:bCs/>
          <w:b/>
        </w:rPr>
        <w:t xml:space="preserve">Translator Interpreter</w:t>
      </w:r>
      <w:r>
        <w:t xml:space="preserve"> </w:t>
      </w:r>
      <w:r>
        <w:t xml:space="preserve">to support your delegation throughout the duration of the event. Our team at East African Language &amp; Communication Services has been providing premium</w:t>
      </w:r>
      <w:r>
        <w:t xml:space="preserve"> </w:t>
      </w:r>
      <w:r>
        <w:rPr>
          <w:bCs/>
          <w:b/>
        </w:rPr>
        <w:t xml:space="preserve">Translator Interpreter</w:t>
      </w:r>
      <w:r>
        <w:t xml:space="preserve"> </w:t>
      </w:r>
      <w:r>
        <w:t xml:space="preserve">solutions to corporate clients, government bodies, and international organizations operating in Kenya Nairobi for over fifteen years, and we are confident that this proposal meets your specific requirements.</w:t>
      </w:r>
    </w:p>
    <w:bookmarkStart w:id="23" w:name="scope-of-services"/>
    <w:p>
      <w:pPr>
        <w:pStyle w:val="Heading2"/>
      </w:pPr>
      <w:r>
        <w:t xml:space="preserve">Scope of Services</w:t>
      </w:r>
    </w:p>
    <w:p>
      <w:pPr>
        <w:pStyle w:val="FirstParagraph"/>
      </w:pPr>
      <w:r>
        <w:t xml:space="preserve">This</w:t>
      </w:r>
      <w:r>
        <w:t xml:space="preserve"> </w:t>
      </w:r>
      <w:r>
        <w:rPr>
          <w:bCs/>
          <w:b/>
        </w:rPr>
        <w:t xml:space="preserve">Quotation Estimate</w:t>
      </w:r>
      <w:r>
        <w:t xml:space="preserve"> </w:t>
      </w:r>
      <w:r>
        <w:t xml:space="preserve">covers the provision of a full-time, certified</w:t>
      </w:r>
      <w:r>
        <w:t xml:space="preserve"> </w:t>
      </w:r>
      <w:r>
        <w:rPr>
          <w:bCs/>
          <w:b/>
        </w:rPr>
        <w:t xml:space="preserve">Translator Interpreter</w:t>
      </w:r>
      <w:r>
        <w:t xml:space="preserve"> </w:t>
      </w:r>
      <w:r>
        <w:t xml:space="preserve">specializing in English, Swahili, and French for a period of twelve (12) working days. The</w:t>
      </w:r>
      <w:r>
        <w:t xml:space="preserve"> </w:t>
      </w:r>
      <w:r>
        <w:rPr>
          <w:bCs/>
          <w:b/>
        </w:rPr>
        <w:t xml:space="preserve">Translator Interpreter</w:t>
      </w:r>
      <w:r>
        <w:t xml:space="preserve"> </w:t>
      </w:r>
      <w:r>
        <w:t xml:space="preserve">will be stationed at the Kenya International Convention Centre (KICC) in Kenya Nairobi and will be available from 08:00 to 18:00 hours daily, with the option for extended hours as outlined below. The services include consecutive and simultaneous interpretation for plenary sessions, bilateral meetings, press briefings, and informal networking events. All interpretation will be delivered by a single, dedicated</w:t>
      </w:r>
      <w:r>
        <w:t xml:space="preserve"> </w:t>
      </w:r>
      <w:r>
        <w:rPr>
          <w:bCs/>
          <w:b/>
        </w:rPr>
        <w:t xml:space="preserve">Translator Interpreter</w:t>
      </w:r>
      <w:r>
        <w:t xml:space="preserve"> </w:t>
      </w:r>
      <w:r>
        <w:t xml:space="preserve">to ensure consistency of terminology and tone across all proceedings.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(KES)</w:t>
            </w:r>
          </w:p>
        </w:tc>
        <w:tc>
          <w:tcPr/>
          <w:p>
            <w:pPr>
              <w:pStyle w:val="Compact"/>
              <w:jc w:val="left"/>
            </w:pPr>
            <w:r>
              <w:t xml:space="preserve">Amount (KES)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Certified Translator Interpreter – Daily Rate (8 hours, 08:00–18:00) for plenary and bilateral sessions in Kenya Nairobi</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3,450.00</w:t>
            </w:r>
          </w:p>
        </w:tc>
      </w:tr>
      <w:tr>
        <w:tc>
          <w:tcPr/>
          <w:p>
            <w:pPr>
              <w:pStyle w:val="Compact"/>
              <w:jc w:val="left"/>
            </w:pPr>
            <w:r>
              <w:t xml:space="preserve">2</w:t>
            </w:r>
          </w:p>
        </w:tc>
        <w:tc>
          <w:tcPr/>
          <w:p>
            <w:pPr>
              <w:pStyle w:val="Compact"/>
              <w:jc w:val="left"/>
            </w:pPr>
            <w:r>
              <w:t xml:space="preserve">Extended Hours – Translator Interpreter overtime (18:00–22:00) at 1.5x daily rate</w:t>
            </w:r>
          </w:p>
        </w:tc>
        <w:tc>
          <w:tcPr/>
          <w:p>
            <w:pPr>
              <w:pStyle w:val="Compact"/>
              <w:jc w:val="left"/>
            </w:pPr>
            <w:r>
              <w:t xml:space="preserve">4 hours</w:t>
            </w:r>
          </w:p>
        </w:tc>
        <w:tc>
          <w:tcPr/>
          <w:p>
            <w:pPr>
              <w:pStyle w:val="Compact"/>
              <w:jc w:val="left"/>
            </w:pPr>
            <w:r>
              <w:t xml:space="preserve">8,437.50</w:t>
            </w:r>
          </w:p>
        </w:tc>
        <w:tc>
          <w:tcPr/>
          <w:p>
            <w:pPr>
              <w:pStyle w:val="Compact"/>
              <w:jc w:val="left"/>
            </w:pPr>
            <w:r>
              <w:t xml:space="preserve">33,750</w:t>
            </w:r>
          </w:p>
        </w:tc>
        <w:tc>
          <w:tcPr/>
          <w:p>
            <w:pPr>
              <w:pStyle w:val="Compact"/>
              <w:jc w:val="left"/>
            </w:pPr>
            <w:r>
              <w:t xml:space="preserve">215.00</w:t>
            </w:r>
          </w:p>
        </w:tc>
      </w:tr>
      <w:tr>
        <w:tc>
          <w:tcPr/>
          <w:p>
            <w:pPr>
              <w:pStyle w:val="Compact"/>
              <w:jc w:val="left"/>
            </w:pPr>
            <w:r>
              <w:t xml:space="preserve">3</w:t>
            </w:r>
          </w:p>
        </w:tc>
        <w:tc>
          <w:tcPr/>
          <w:p>
            <w:pPr>
              <w:pStyle w:val="Compact"/>
              <w:jc w:val="left"/>
            </w:pPr>
            <w:r>
              <w:t xml:space="preserve">Simultaneous Interpretation Equipment Rental (2 channels, headsets, console) – Translator Interpreter support package</w:t>
            </w:r>
          </w:p>
        </w:tc>
        <w:tc>
          <w:tcPr/>
          <w:p>
            <w:pPr>
              <w:pStyle w:val="Compact"/>
              <w:jc w:val="left"/>
            </w:pPr>
            <w:r>
              <w:t xml:space="preserve">12 days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1,378.00</w:t>
            </w:r>
          </w:p>
        </w:tc>
      </w:tr>
      <w:tr>
        <w:tc>
          <w:tcPr/>
          <w:p>
            <w:pPr>
              <w:pStyle w:val="Compact"/>
              <w:jc w:val="left"/>
            </w:pPr>
            <w:r>
              <w:t xml:space="preserve">4</w:t>
            </w:r>
          </w:p>
        </w:tc>
        <w:tc>
          <w:tcPr/>
          <w:p>
            <w:pPr>
              <w:pStyle w:val="Compact"/>
              <w:jc w:val="left"/>
            </w:pPr>
            <w:r>
              <w:t xml:space="preserve">Pre-Event Preparation – Translator Interpreter review of technical documents, glossary development, and briefing (4 hours)</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224.00</w:t>
            </w:r>
          </w:p>
        </w:tc>
      </w:tr>
      <w:tr>
        <w:tc>
          <w:tcPr/>
          <w:p>
            <w:pPr>
              <w:pStyle w:val="Compact"/>
              <w:jc w:val="left"/>
            </w:pPr>
            <w:r>
              <w:t xml:space="preserve">5</w:t>
            </w:r>
          </w:p>
        </w:tc>
        <w:tc>
          <w:tcPr/>
          <w:p>
            <w:pPr>
              <w:pStyle w:val="Compact"/>
              <w:jc w:val="left"/>
            </w:pPr>
            <w:r>
              <w:t xml:space="preserve">Document Translation – Written translation of 200 pages of conference materials (English to Swahili and French)</w:t>
            </w:r>
          </w:p>
        </w:tc>
        <w:tc>
          <w:tcPr/>
          <w:p>
            <w:pPr>
              <w:pStyle w:val="Compact"/>
              <w:jc w:val="left"/>
            </w:pPr>
            <w:r>
              <w:t xml:space="preserve">200 pages</w:t>
            </w:r>
          </w:p>
        </w:tc>
        <w:tc>
          <w:tcPr/>
          <w:p>
            <w:pPr>
              <w:pStyle w:val="Compact"/>
              <w:jc w:val="left"/>
            </w:pPr>
            <w:r>
              <w:t xml:space="preserve">1,200</w:t>
            </w:r>
          </w:p>
        </w:tc>
        <w:tc>
          <w:tcPr/>
          <w:p>
            <w:pPr>
              <w:pStyle w:val="Compact"/>
              <w:jc w:val="left"/>
            </w:pPr>
            <w:r>
              <w:t xml:space="preserve">240,000</w:t>
            </w:r>
          </w:p>
        </w:tc>
        <w:tc>
          <w:tcPr/>
          <w:p>
            <w:pPr>
              <w:pStyle w:val="Compact"/>
              <w:jc w:val="left"/>
            </w:pPr>
            <w:r>
              <w:t xml:space="preserve">1,532.00</w:t>
            </w:r>
          </w:p>
        </w:tc>
      </w:tr>
      <w:tr>
        <w:tc>
          <w:tcPr/>
          <w:p>
            <w:pPr>
              <w:pStyle w:val="Compact"/>
              <w:jc w:val="left"/>
            </w:pPr>
            <w:r>
              <w:t xml:space="preserve">6</w:t>
            </w:r>
          </w:p>
        </w:tc>
        <w:tc>
          <w:tcPr/>
          <w:p>
            <w:pPr>
              <w:pStyle w:val="Compact"/>
              <w:jc w:val="left"/>
            </w:pPr>
            <w:r>
              <w:t xml:space="preserve">On-Site Coordination &amp; Logistics – Translator Interpreter scheduling, venue setup, and client liaison in Kenya Nairobi</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160.00</w:t>
            </w:r>
          </w:p>
        </w:tc>
      </w:tr>
      <w:tr>
        <w:tc>
          <w:tcPr/>
          <w:p>
            <w:pPr>
              <w:pStyle w:val="Compact"/>
              <w:jc w:val="left"/>
            </w:pPr>
            <w:r>
              <w:t xml:space="preserve">7</w:t>
            </w:r>
          </w:p>
        </w:tc>
        <w:tc>
          <w:tcPr/>
          <w:p>
            <w:pPr>
              <w:pStyle w:val="Compact"/>
              <w:jc w:val="left"/>
            </w:pPr>
            <w:r>
              <w:t xml:space="preserve">Travel &amp; Accommodation – Translator Interpreter local transport and 12-night hotel stay (3-star, Westlands, Kenya Nairobi)</w:t>
            </w:r>
          </w:p>
        </w:tc>
        <w:tc>
          <w:tcPr/>
          <w:p>
            <w:pPr>
              <w:pStyle w:val="Compact"/>
              <w:jc w:val="left"/>
            </w:pPr>
            <w:r>
              <w:t xml:space="preserve">1 lot</w:t>
            </w:r>
          </w:p>
        </w:tc>
        <w:tc>
          <w:tcPr/>
          <w:p>
            <w:pPr>
              <w:pStyle w:val="Compact"/>
              <w:jc w:val="left"/>
            </w:pPr>
            <w:r>
              <w:t xml:space="preserve">96,000</w:t>
            </w:r>
          </w:p>
        </w:tc>
        <w:tc>
          <w:tcPr/>
          <w:p>
            <w:pPr>
              <w:pStyle w:val="Compact"/>
              <w:jc w:val="left"/>
            </w:pPr>
            <w:r>
              <w:t xml:space="preserve">96,000</w:t>
            </w:r>
          </w:p>
        </w:tc>
        <w:tc>
          <w:tcPr/>
          <w:p>
            <w:pPr>
              <w:pStyle w:val="Compact"/>
              <w:jc w:val="left"/>
            </w:pPr>
            <w:r>
              <w:t xml:space="preserve">614.00</w:t>
            </w:r>
          </w:p>
        </w:tc>
      </w:tr>
      <w:tr>
        <w:tc>
          <w:tcPr/>
          <w:p>
            <w:pPr>
              <w:pStyle w:val="Compact"/>
              <w:jc w:val="left"/>
            </w:pPr>
            <w:r>
              <w:t xml:space="preserve">8</w:t>
            </w:r>
          </w:p>
        </w:tc>
        <w:tc>
          <w:tcPr/>
          <w:p>
            <w:pPr>
              <w:pStyle w:val="Compact"/>
              <w:jc w:val="left"/>
            </w:pPr>
            <w:r>
              <w:t xml:space="preserve">Contingency &amp; Administrative Fee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55,280</w:t>
            </w:r>
          </w:p>
        </w:tc>
        <w:tc>
          <w:tcPr/>
          <w:p>
            <w:pPr>
              <w:pStyle w:val="Compact"/>
              <w:jc w:val="left"/>
            </w:pPr>
            <w:r>
              <w:t xml:space="preserve">353.00</w:t>
            </w:r>
          </w:p>
        </w:tc>
      </w:tr>
      <w:tr>
        <w:tc>
          <w:tcPr>
            <w:gridSpan w:val="4"/>
          </w:tcPr>
          <w:p>
            <w:pPr>
              <w:pStyle w:val="Compact"/>
              <w:jc w:val="left"/>
            </w:pPr>
            <w:r>
              <w:rPr>
                <w:bCs/>
                <w:b/>
              </w:rPr>
              <w:t xml:space="preserve">Subtotal (KES)</w:t>
            </w:r>
          </w:p>
        </w:tc>
        <w:tc>
          <w:tcPr/>
          <w:p>
            <w:pPr>
              <w:pStyle w:val="Compact"/>
              <w:jc w:val="left"/>
            </w:pPr>
            <w:r>
              <w:rPr>
                <w:bCs/>
                <w:b/>
              </w:rPr>
              <w:t xml:space="preserve">1,241,030</w:t>
            </w:r>
          </w:p>
        </w:tc>
        <w:tc>
          <w:tcPr/>
          <w:p>
            <w:pPr>
              <w:pStyle w:val="Compact"/>
              <w:jc w:val="left"/>
            </w:pPr>
            <w:r>
              <w:rPr>
                <w:bCs/>
                <w:b/>
              </w:rPr>
              <w:t xml:space="preserve">7,926.00</w:t>
            </w:r>
          </w:p>
        </w:tc>
      </w:tr>
      <w:tr>
        <w:tc>
          <w:tcPr>
            <w:gridSpan w:val="4"/>
          </w:tcPr>
          <w:p>
            <w:pPr>
              <w:pStyle w:val="Compact"/>
              <w:jc w:val="left"/>
            </w:pPr>
            <w:r>
              <w:rPr>
                <w:bCs/>
                <w:b/>
              </w:rPr>
              <w:t xml:space="preserve">VAT @ 16% (KES)</w:t>
            </w:r>
          </w:p>
        </w:tc>
        <w:tc>
          <w:tcPr/>
          <w:p>
            <w:pPr>
              <w:pStyle w:val="Compact"/>
              <w:jc w:val="left"/>
            </w:pPr>
            <w:r>
              <w:rPr>
                <w:bCs/>
                <w:b/>
              </w:rPr>
              <w:t xml:space="preserve">198,565</w:t>
            </w:r>
          </w:p>
        </w:tc>
        <w:tc>
          <w:tcPr/>
          <w:p>
            <w:pPr>
              <w:pStyle w:val="Compact"/>
              <w:jc w:val="left"/>
            </w:pPr>
            <w:r>
              <w:rPr>
                <w:bCs/>
                <w:b/>
              </w:rPr>
              <w:t xml:space="preserve">1,268.00</w:t>
            </w:r>
          </w:p>
        </w:tc>
      </w:tr>
      <w:tr>
        <w:tc>
          <w:tcPr>
            <w:gridSpan w:val="4"/>
          </w:tcPr>
          <w:p>
            <w:pPr>
              <w:pStyle w:val="Compact"/>
              <w:jc w:val="left"/>
            </w:pPr>
            <w:r>
              <w:rPr>
                <w:bCs/>
                <w:b/>
              </w:rPr>
              <w:t xml:space="preserve">GRAND TOTAL (KES)</w:t>
            </w:r>
          </w:p>
        </w:tc>
        <w:tc>
          <w:tcPr/>
          <w:p>
            <w:pPr>
              <w:pStyle w:val="Compact"/>
              <w:jc w:val="left"/>
            </w:pPr>
            <w:r>
              <w:rPr>
                <w:bCs/>
                <w:b/>
              </w:rPr>
              <w:t xml:space="preserve">1,439,595</w:t>
            </w:r>
          </w:p>
        </w:tc>
        <w:tc>
          <w:tcPr/>
          <w:p>
            <w:pPr>
              <w:pStyle w:val="Compact"/>
              <w:jc w:val="left"/>
            </w:pPr>
            <w:r>
              <w:rPr>
                <w:bCs/>
                <w:b/>
              </w:rPr>
              <w:t xml:space="preserve">9,194.00</w:t>
            </w:r>
          </w:p>
        </w:tc>
      </w:tr>
    </w:tbl>
    <w:p>
      <w:pPr>
        <w:pStyle w:val="BodyText"/>
      </w:pPr>
      <w:r>
        <w:rPr>
          <w:iCs/>
          <w:i/>
        </w:rPr>
        <w:t xml:space="preserve">Exchange rate used for this Quotation Estimate: 1 USD = 156.50 KES (Central Bank of Kenya reference rate as of 15 June 2025).</w:t>
      </w:r>
    </w:p>
    <w:bookmarkEnd w:id="24"/>
    <w:bookmarkStart w:id="25" w:name="terms-and-conditions"/>
    <w:p>
      <w:pPr>
        <w:pStyle w:val="Heading2"/>
      </w:pPr>
      <w:r>
        <w:t xml:space="preserve">Terms and Conditions</w:t>
      </w:r>
    </w:p>
    <w:p>
      <w:pPr>
        <w:pStyle w:val="FirstParagraph"/>
      </w:pPr>
      <w:r>
        <w:t xml:space="preserve">The following terms govern this</w:t>
      </w:r>
      <w:r>
        <w:t xml:space="preserve"> </w:t>
      </w:r>
      <w:r>
        <w:rPr>
          <w:bCs/>
          <w:b/>
        </w:rPr>
        <w:t xml:space="preserve">Quotation Estimate</w:t>
      </w:r>
      <w:r>
        <w:t xml:space="preserve"> </w:t>
      </w:r>
      <w:r>
        <w:t xml:space="preserve">and the subsequent engagement of the</w:t>
      </w:r>
      <w:r>
        <w:t xml:space="preserve"> </w:t>
      </w:r>
      <w:r>
        <w:rPr>
          <w:bCs/>
          <w:b/>
        </w:rPr>
        <w:t xml:space="preserve">Translator Interpreter</w:t>
      </w:r>
      <w:r>
        <w:t xml:space="preserve"> </w:t>
      </w:r>
      <w:r>
        <w:t xml:space="preserve">in Kenya Nairobi:</w:t>
      </w:r>
    </w:p>
    <w:p>
      <w:pPr>
        <w:pStyle w:val="BodyText"/>
      </w:pPr>
      <w:r>
        <w:rPr>
          <w:bCs/>
          <w:b/>
        </w:rPr>
        <w:t xml:space="preserve">1. Validity:</w:t>
      </w:r>
      <w:r>
        <w:t xml:space="preserve"> </w:t>
      </w:r>
      <w:r>
        <w:t xml:space="preserve">This Quotation Estimate is valid for thirty (30) days from the date of issue. Beyond this period, rates may be subject to revision based on market conditions in Kenya Nairobi.</w:t>
      </w:r>
    </w:p>
    <w:p>
      <w:pPr>
        <w:pStyle w:val="BodyText"/>
      </w:pPr>
      <w:r>
        <w:rPr>
          <w:bCs/>
          <w:b/>
        </w:rPr>
        <w:t xml:space="preserve">2. Payment Terms:</w:t>
      </w:r>
      <w:r>
        <w:t xml:space="preserve"> </w:t>
      </w:r>
      <w:r>
        <w:t xml:space="preserve">A non-refundable deposit of fifty percent (50%) of the grand total is due upon acceptance of this Quotation Estimate. The remaining fifty percent (50%) shall be settled within seven (7) business days following the completion of all services. Payments may be made via bank transfer to our account at Equity Bank, Kenya Nairobi branch, or by certified cheque.</w:t>
      </w:r>
    </w:p>
    <w:p>
      <w:pPr>
        <w:pStyle w:val="BodyText"/>
      </w:pPr>
      <w:r>
        <w:rPr>
          <w:bCs/>
          <w:b/>
        </w:rPr>
        <w:t xml:space="preserve">3. Cancellation Policy:</w:t>
      </w:r>
      <w:r>
        <w:t xml:space="preserve"> </w:t>
      </w:r>
      <w:r>
        <w:t xml:space="preserve">Cancellation requests received more than fourteen (14) days before the event date will incur a 20% administrative fee. Cancellations within fourteen (14) days will be charged 50% of the total Quotation Estimate value. Cancellations within seventy-two (72) hours will be charged in full.</w:t>
      </w:r>
    </w:p>
    <w:p>
      <w:pPr>
        <w:pStyle w:val="BodyText"/>
      </w:pPr>
      <w:r>
        <w:rPr>
          <w:bCs/>
          <w:b/>
        </w:rPr>
        <w:t xml:space="preserve">4. Translator Interpreter Availability:</w:t>
      </w:r>
      <w:r>
        <w:t xml:space="preserve"> </w:t>
      </w:r>
      <w:r>
        <w:t xml:space="preserve">The assigned Translator Interpreter is subject to prior confirmation. In the unlikely event of illness or unavailability, we guarantee a replacement of equal or superior qualification at no additional cost to the client.</w:t>
      </w:r>
    </w:p>
    <w:p>
      <w:pPr>
        <w:pStyle w:val="BodyText"/>
      </w:pPr>
      <w:r>
        <w:rPr>
          <w:bCs/>
          <w:b/>
        </w:rPr>
        <w:t xml:space="preserve">5. Confidentiality:</w:t>
      </w:r>
      <w:r>
        <w:t xml:space="preserve"> </w:t>
      </w:r>
      <w:r>
        <w:t xml:space="preserve">The Translator Interpreter shall sign a Non-Disclosure Agreement (NDA) prior to commencing work. All documents, recordings, and verbal communications handled during the engagement in Kenya Nairobi shall remain strictly confidential.</w:t>
      </w:r>
    </w:p>
    <w:p>
      <w:pPr>
        <w:pStyle w:val="BodyText"/>
      </w:pPr>
      <w:r>
        <w:rPr>
          <w:bCs/>
          <w:b/>
        </w:rPr>
        <w:t xml:space="preserve">6. Intellectual Property:</w:t>
      </w:r>
      <w:r>
        <w:t xml:space="preserve"> </w:t>
      </w:r>
      <w:r>
        <w:t xml:space="preserve">All translated documents and interpretation transcripts produced under this Quotation Estimate shall become the property of the client upon full payment.</w:t>
      </w:r>
    </w:p>
    <w:p>
      <w:pPr>
        <w:pStyle w:val="BodyText"/>
      </w:pPr>
      <w:r>
        <w:rPr>
          <w:bCs/>
          <w:b/>
        </w:rPr>
        <w:t xml:space="preserve">7. Governing Law:</w:t>
      </w:r>
      <w:r>
        <w:t xml:space="preserve"> </w:t>
      </w:r>
      <w:r>
        <w:t xml:space="preserve">This agreement shall be governed by the laws of the Republic of Kenya. Any disputes arising from this Quotation Estimate shall be resolved through arbitration in Kenya Nairobi in accordance with the Arbitration Act, 1995.</w:t>
      </w:r>
    </w:p>
    <w:bookmarkEnd w:id="25"/>
    <w:bookmarkStart w:id="26" w:name="acceptance"/>
    <w:p>
      <w:pPr>
        <w:pStyle w:val="Heading2"/>
      </w:pPr>
      <w:r>
        <w:t xml:space="preserve">Acceptance</w:t>
      </w:r>
    </w:p>
    <w:p>
      <w:pPr>
        <w:pStyle w:val="FirstParagraph"/>
      </w:pPr>
      <w:r>
        <w:t xml:space="preserve">By signing below, the client acknowledges and accepts this</w:t>
      </w:r>
      <w:r>
        <w:t xml:space="preserve"> </w:t>
      </w:r>
      <w:r>
        <w:rPr>
          <w:bCs/>
          <w:b/>
        </w:rPr>
        <w:t xml:space="preserve">Quotation Estimate</w:t>
      </w:r>
      <w:r>
        <w:t xml:space="preserve"> </w:t>
      </w:r>
      <w:r>
        <w:t xml:space="preserve">for the engagement of a</w:t>
      </w:r>
      <w:r>
        <w:t xml:space="preserve"> </w:t>
      </w:r>
      <w:r>
        <w:rPr>
          <w:bCs/>
          <w:b/>
        </w:rPr>
        <w:t xml:space="preserve">Translator Interpreter</w:t>
      </w:r>
      <w:r>
        <w:t xml:space="preserve"> </w:t>
      </w:r>
      <w:r>
        <w:t xml:space="preserve">in Kenya Nairobi under the terms and conditions stated herein.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East African Language &amp; Communication Services Ltd.</w:t>
            </w:r>
          </w:p>
        </w:tc>
        <w:tc>
          <w:tcPr/>
          <w:p>
            <w:pPr>
              <w:pStyle w:val="Compact"/>
              <w:jc w:val="left"/>
            </w:pPr>
            <w:r>
              <w:t xml:space="preserve">For Mwangi Industrial Holdings Ltd.</w:t>
            </w:r>
          </w:p>
        </w:tc>
      </w:tr>
      <w:tr>
        <w:tc>
          <w:tcPr/>
          <w:p>
            <w:pPr>
              <w:jc w:val="left"/>
            </w:pPr>
            <w:r>
              <w:t xml:space="preserve">Signature: ___________________________</w:t>
            </w:r>
          </w:p>
          <w:p>
            <w:pPr>
              <w:jc w:val="left"/>
            </w:pPr>
            <w:r>
              <w:t xml:space="preserve">Name: Sarah Otieno</w:t>
            </w:r>
          </w:p>
          <w:p>
            <w:pPr>
              <w:jc w:val="left"/>
            </w:pPr>
            <w:r>
              <w:t xml:space="preserve">Title: Senior Account Manager</w:t>
            </w:r>
          </w:p>
          <w:p>
            <w:pPr>
              <w:jc w:val="left"/>
            </w:pPr>
            <w:r>
              <w:t xml:space="preserve">Date: ___________________________</w:t>
            </w:r>
          </w:p>
        </w:tc>
        <w:tc>
          <w:tcPr/>
          <w:p>
            <w:pPr>
              <w:jc w:val="left"/>
            </w:pPr>
            <w:r>
              <w:t xml:space="preserve">Signature: ___________________________</w:t>
            </w:r>
          </w:p>
          <w:p>
            <w:pPr>
              <w:jc w:val="left"/>
            </w:pPr>
            <w:r>
              <w:t xml:space="preserve">Name: David Mwangi</w:t>
            </w:r>
          </w:p>
          <w:p>
            <w:pPr>
              <w:jc w:val="left"/>
            </w:pPr>
            <w:r>
              <w:t xml:space="preserve">Title: Managing Director</w:t>
            </w:r>
          </w:p>
          <w:p>
            <w:pPr>
              <w:jc w:val="left"/>
            </w:pPr>
            <w:r>
              <w:t xml:space="preserve">Date: ___________________________</w:t>
            </w:r>
          </w:p>
        </w:tc>
      </w:tr>
    </w:tbl>
    <w:p>
      <w:pPr>
        <w:pStyle w:val="BodyText"/>
      </w:pPr>
      <w:r>
        <w:rPr>
          <w:bCs/>
          <w:b/>
        </w:rPr>
        <w:t xml:space="preserve">Note:</w:t>
      </w:r>
      <w:r>
        <w:t xml:space="preserve"> </w:t>
      </w:r>
      <w:r>
        <w:t xml:space="preserve">This Quotation Estimate is prepared exclusively for the client named above and is not transferable. All rates are inclusive of the Translator Interpreter's professional fees, equipment, and local logistics within Kenya Nairobi. International travel for the Translator Interpreter, if required, will be quoted separately. Please do not hesitate to contact our office in Kenya Nairobi should you require any clarification or amendments to this Quotation Estimate.</w:t>
      </w:r>
    </w:p>
    <w:p>
      <w:pPr>
        <w:pStyle w:val="BodyText"/>
      </w:pPr>
      <w:r>
        <w:t xml:space="preserve">East African Language &amp; Communication Services Ltd. | Kenya Nairobi, Kenya</w:t>
      </w:r>
    </w:p>
    <w:p>
      <w:pPr>
        <w:pStyle w:val="BodyText"/>
      </w:pPr>
      <w:r>
        <w:t xml:space="preserve">This Quotation Estimate was generated on 15 June 2025 | Ref: QTE-2025-04871</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Kenya Nairobi</dc:title>
  <dc:creator/>
  <dc:language>en</dc:language>
  <cp:keywords/>
  <dcterms:created xsi:type="dcterms:W3CDTF">2026-10-10T06:21:36Z</dcterms:created>
  <dcterms:modified xsi:type="dcterms:W3CDTF">2026-10-10T06:21:36Z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