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bridgelink-language-solutions-sdn.-bhd."/>
    <w:p>
      <w:pPr>
        <w:pStyle w:val="Heading1"/>
      </w:pPr>
      <w:r>
        <w:t xml:space="preserve">BridgeLink Language Solutions Sdn. Bhd.</w:t>
      </w:r>
    </w:p>
    <w:p>
      <w:pPr>
        <w:pStyle w:val="FirstParagraph"/>
      </w:pPr>
      <w:r>
        <w:t xml:space="preserve">Level 12, Menara KLCC, 12, Jalan P. Ramlee, 50250 Kuala Lumpur, Malaysia</w:t>
      </w:r>
    </w:p>
    <w:p>
      <w:pPr>
        <w:pStyle w:val="BodyText"/>
      </w:pPr>
      <w:r>
        <w:t xml:space="preserve">Tel: +603-2181 4567 | Email: quotations@bridgelink-ls.com.my | Reg. No: 201901045678(M)</w:t>
      </w:r>
    </w:p>
    <w:p>
      <w:pPr>
        <w:pStyle w:val="BodyText"/>
      </w:pPr>
      <w:r>
        <w:t xml:space="preserve">Professional Language Services in Malaysia Kuala Lumpur</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QTE-2025-KL-0847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 (30 days)</w:t>
      </w:r>
    </w:p>
    <w:p>
      <w:pPr>
        <w:pStyle w:val="BodyText"/>
      </w:pPr>
      <w:r>
        <w:rPr>
          <w:bCs/>
          <w:b/>
        </w:rPr>
        <w:t xml:space="preserve">Prepared By:</w:t>
      </w:r>
      <w:r>
        <w:t xml:space="preserve"> </w:t>
      </w:r>
      <w:r>
        <w:t xml:space="preserve">Aisyah Rahman, Senior Account Manager</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[Client Company Name]</w:t>
      </w:r>
    </w:p>
    <w:p>
      <w:pPr>
        <w:pStyle w:val="BodyText"/>
      </w:pPr>
      <w:r>
        <w:rPr>
          <w:bCs/>
          <w:b/>
        </w:rPr>
        <w:t xml:space="preserve">Address:</w:t>
      </w:r>
      <w:r>
        <w:t xml:space="preserve"> </w:t>
      </w:r>
      <w:r>
        <w:t xml:space="preserve">[Client Address], Malaysia Kuala Lumpur</w:t>
      </w:r>
    </w:p>
    <w:p>
      <w:pPr>
        <w:pStyle w:val="BodyText"/>
      </w:pPr>
      <w:r>
        <w:rPr>
          <w:bCs/>
          <w:b/>
        </w:rPr>
        <w:t xml:space="preserve">Attn:</w:t>
      </w:r>
      <w:r>
        <w:t xml:space="preserve"> </w:t>
      </w:r>
      <w:r>
        <w:t xml:space="preserve">[Contact Person Name]</w:t>
      </w:r>
    </w:p>
    <w:p>
      <w:pPr>
        <w:pStyle w:val="BodyText"/>
      </w:pPr>
      <w:r>
        <w:rPr>
          <w:bCs/>
          <w:b/>
        </w:rPr>
        <w:t xml:space="preserve">Email:</w:t>
      </w:r>
      <w:r>
        <w:t xml:space="preserve"> </w:t>
      </w:r>
      <w:r>
        <w:t xml:space="preserve">[client@email.com]</w:t>
      </w:r>
    </w:p>
    <w:bookmarkEnd w:id="22"/>
    <w:p>
      <w:pPr>
        <w:pStyle w:val="BodyText"/>
      </w:pPr>
      <w:r>
        <w:t xml:space="preserve">Dear Sir/Madam,</w:t>
      </w:r>
    </w:p>
    <w:p>
      <w:pPr>
        <w:pStyle w:val="BodyText"/>
      </w:pPr>
      <w:r>
        <w:t xml:space="preserve">Thank you for your enquiry regarding professional language services. BridgeLink Language Solutions Sdn. Bhd. is pleased to present this</w:t>
      </w:r>
      <w:r>
        <w:t xml:space="preserve"> </w:t>
      </w:r>
      <w:r>
        <w:rPr>
          <w:bCs/>
          <w:b/>
        </w:rPr>
        <w:t xml:space="preserve">Quotation Estimate</w:t>
      </w:r>
      <w:r>
        <w:t xml:space="preserve"> </w:t>
      </w:r>
      <w:r>
        <w:t xml:space="preserve">for the engagement of a certified</w:t>
      </w:r>
      <w:r>
        <w:t xml:space="preserve"> </w:t>
      </w:r>
      <w:r>
        <w:rPr>
          <w:bCs/>
          <w:b/>
        </w:rPr>
        <w:t xml:space="preserve">Translator Interpreter</w:t>
      </w:r>
      <w:r>
        <w:t xml:space="preserve"> </w:t>
      </w:r>
      <w:r>
        <w:t xml:space="preserve">to support your upcoming business activities in</w:t>
      </w:r>
      <w:r>
        <w:t xml:space="preserve"> </w:t>
      </w:r>
      <w:r>
        <w:rPr>
          <w:bCs/>
          <w:b/>
        </w:rPr>
        <w:t xml:space="preserve">Malaysia Kuala Lumpur</w:t>
      </w:r>
      <w:r>
        <w:t xml:space="preserve">. Our team of linguists has extensive experience serving multinational corporations, government agencies, and private enterprises across the Klang Valley and the broader Malaysian region. This Quotation Estimate outlines the scope of services, associated costs, and terms governing the engagement of our Translator Interpreter professionals.</w:t>
      </w:r>
    </w:p>
    <w:p>
      <w:pPr>
        <w:pStyle w:val="BodyText"/>
      </w:pPr>
      <w:r>
        <w:t xml:space="preserve">Scope of Services – Translator Interpreter in Malaysia Kuala Lumpur</w:t>
      </w:r>
    </w:p>
    <w:p>
      <w:pPr>
        <w:pStyle w:val="BodyText"/>
      </w:pPr>
      <w:r>
        <w:t xml:space="preserve">The following Quotation Estimate covers the provision of a qualified Translator Interpreter operating within the Malaysia Kuala Lumpur metropolitan area. The Translator Interpreter will be available for on-site and remote engagements, providing real-time oral interpretation and written translation services in the language pairs specified below. All Translator Interpreter personnel assigned to this engagement hold recognized certifications from the Malaysian Association of Translators (MAT) and possess a minimum of five years of professional experience in the relevant industry sector.</w:t>
      </w:r>
    </w:p>
    <w:p>
      <w:pPr>
        <w:pStyle w:val="BodyText"/>
      </w:pPr>
      <w:r>
        <w:t xml:space="preserve">Itemized Cost Breakdown</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Language Pair</w:t>
            </w:r>
          </w:p>
        </w:tc>
        <w:tc>
          <w:tcPr/>
          <w:p>
            <w:pPr>
              <w:pStyle w:val="Compact"/>
              <w:jc w:val="left"/>
            </w:pPr>
            <w:r>
              <w:t xml:space="preserve">Duration</w:t>
            </w:r>
          </w:p>
        </w:tc>
        <w:tc>
          <w:tcPr/>
          <w:p>
            <w:pPr>
              <w:pStyle w:val="Compact"/>
              <w:jc w:val="left"/>
            </w:pPr>
            <w:r>
              <w:t xml:space="preserve">Rate (MYR)</w:t>
            </w:r>
          </w:p>
        </w:tc>
        <w:tc>
          <w:tcPr/>
          <w:p>
            <w:pPr>
              <w:pStyle w:val="Compact"/>
              <w:jc w:val="left"/>
            </w:pPr>
            <w:r>
              <w:t xml:space="preserve">Amount (MYR)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Simultaneous Interpretation – Boardroom Meeting (Translator Interpreter with booth equipment)</w:t>
            </w:r>
          </w:p>
        </w:tc>
        <w:tc>
          <w:tcPr/>
          <w:p>
            <w:pPr>
              <w:pStyle w:val="Compact"/>
              <w:jc w:val="left"/>
            </w:pPr>
            <w:r>
              <w:t xml:space="preserve">English / Bahasa Melayu</w:t>
            </w:r>
          </w:p>
        </w:tc>
        <w:tc>
          <w:tcPr/>
          <w:p>
            <w:pPr>
              <w:pStyle w:val="Compact"/>
              <w:jc w:val="left"/>
            </w:pPr>
            <w:r>
              <w:t xml:space="preserve">4 hours</w:t>
            </w:r>
          </w:p>
        </w:tc>
        <w:tc>
          <w:tcPr/>
          <w:p>
            <w:pPr>
              <w:pStyle w:val="Compact"/>
              <w:jc w:val="left"/>
            </w:pPr>
            <w:r>
              <w:t xml:space="preserve">RM 450.00/hr</w:t>
            </w:r>
          </w:p>
        </w:tc>
        <w:tc>
          <w:tcPr/>
          <w:p>
            <w:pPr>
              <w:pStyle w:val="Compact"/>
              <w:jc w:val="left"/>
            </w:pPr>
            <w:r>
              <w:t xml:space="preserve">RM 1,800.00</w:t>
            </w:r>
          </w:p>
        </w:tc>
        <w:tc>
          <w:tcPr/>
          <w:p>
            <w:pPr>
              <w:pStyle w:val="Compact"/>
              <w:jc w:val="left"/>
            </w:pPr>
            <w:r>
              <w:t xml:space="preserve">On-site, KLCC area</w:t>
            </w:r>
          </w:p>
        </w:tc>
      </w:tr>
      <w:tr>
        <w:tc>
          <w:tcPr/>
          <w:p>
            <w:pPr>
              <w:pStyle w:val="Compact"/>
              <w:jc w:val="left"/>
            </w:pPr>
            <w:r>
              <w:t xml:space="preserve">2</w:t>
            </w:r>
          </w:p>
        </w:tc>
        <w:tc>
          <w:tcPr/>
          <w:p>
            <w:pPr>
              <w:pStyle w:val="Compact"/>
              <w:jc w:val="left"/>
            </w:pPr>
            <w:r>
              <w:t xml:space="preserve">Consecutive Interpretation – Client Negotiation Session</w:t>
            </w:r>
          </w:p>
        </w:tc>
        <w:tc>
          <w:tcPr/>
          <w:p>
            <w:pPr>
              <w:pStyle w:val="Compact"/>
              <w:jc w:val="left"/>
            </w:pPr>
            <w:r>
              <w:t xml:space="preserve">English / Mandarin Chinese</w:t>
            </w:r>
          </w:p>
        </w:tc>
        <w:tc>
          <w:tcPr/>
          <w:p>
            <w:pPr>
              <w:pStyle w:val="Compact"/>
              <w:jc w:val="left"/>
            </w:pPr>
            <w:r>
              <w:t xml:space="preserve">3 hours</w:t>
            </w:r>
          </w:p>
        </w:tc>
        <w:tc>
          <w:tcPr/>
          <w:p>
            <w:pPr>
              <w:pStyle w:val="Compact"/>
              <w:jc w:val="left"/>
            </w:pPr>
            <w:r>
              <w:t xml:space="preserve">RM 400.00/hr</w:t>
            </w:r>
          </w:p>
        </w:tc>
        <w:tc>
          <w:tcPr/>
          <w:p>
            <w:pPr>
              <w:pStyle w:val="Compact"/>
              <w:jc w:val="left"/>
            </w:pPr>
            <w:r>
              <w:t xml:space="preserve">RM 1,200.00</w:t>
            </w:r>
          </w:p>
        </w:tc>
        <w:tc>
          <w:tcPr/>
          <w:p>
            <w:pPr>
              <w:pStyle w:val="Compact"/>
              <w:jc w:val="left"/>
            </w:pPr>
            <w:r>
              <w:t xml:space="preserve">On-site, Bukit Bintang</w:t>
            </w:r>
          </w:p>
        </w:tc>
      </w:tr>
      <w:tr>
        <w:tc>
          <w:tcPr/>
          <w:p>
            <w:pPr>
              <w:pStyle w:val="Compact"/>
              <w:jc w:val="left"/>
            </w:pPr>
            <w:r>
              <w:t xml:space="preserve">3</w:t>
            </w:r>
          </w:p>
        </w:tc>
        <w:tc>
          <w:tcPr/>
          <w:p>
            <w:pPr>
              <w:pStyle w:val="Compact"/>
              <w:jc w:val="left"/>
            </w:pPr>
            <w:r>
              <w:t xml:space="preserve">Document Translation – Technical Manual (approx. 15,000 words)</w:t>
            </w:r>
          </w:p>
        </w:tc>
        <w:tc>
          <w:tcPr/>
          <w:p>
            <w:pPr>
              <w:pStyle w:val="Compact"/>
              <w:jc w:val="left"/>
            </w:pPr>
            <w:r>
              <w:t xml:space="preserve">English / Bahasa Melayu</w:t>
            </w:r>
          </w:p>
        </w:tc>
        <w:tc>
          <w:tcPr/>
          <w:p>
            <w:pPr>
              <w:pStyle w:val="Compact"/>
              <w:jc w:val="left"/>
            </w:pPr>
            <w:r>
              <w:t xml:space="preserve">5 working days</w:t>
            </w:r>
          </w:p>
        </w:tc>
        <w:tc>
          <w:tcPr/>
          <w:p>
            <w:pPr>
              <w:pStyle w:val="Compact"/>
              <w:jc w:val="left"/>
            </w:pPr>
            <w:r>
              <w:t xml:space="preserve">RM 0.18/word</w:t>
            </w:r>
          </w:p>
        </w:tc>
        <w:tc>
          <w:tcPr/>
          <w:p>
            <w:pPr>
              <w:pStyle w:val="Compact"/>
              <w:jc w:val="left"/>
            </w:pPr>
            <w:r>
              <w:t xml:space="preserve">RM 2,700.00</w:t>
            </w:r>
          </w:p>
        </w:tc>
        <w:tc>
          <w:tcPr/>
          <w:p>
            <w:pPr>
              <w:pStyle w:val="Compact"/>
              <w:jc w:val="left"/>
            </w:pPr>
            <w:r>
              <w:t xml:space="preserve">Includes 1 revision round</w:t>
            </w:r>
          </w:p>
        </w:tc>
      </w:tr>
      <w:tr>
        <w:tc>
          <w:tcPr/>
          <w:p>
            <w:pPr>
              <w:pStyle w:val="Compact"/>
              <w:jc w:val="left"/>
            </w:pPr>
            <w:r>
              <w:t xml:space="preserve">4</w:t>
            </w:r>
          </w:p>
        </w:tc>
        <w:tc>
          <w:tcPr/>
          <w:p>
            <w:pPr>
              <w:pStyle w:val="Compact"/>
              <w:jc w:val="left"/>
            </w:pPr>
            <w:r>
              <w:t xml:space="preserve">On-site Translator Interpreter – Factory Tour &amp; Safety Briefing</w:t>
            </w:r>
          </w:p>
        </w:tc>
        <w:tc>
          <w:tcPr/>
          <w:p>
            <w:pPr>
              <w:pStyle w:val="Compact"/>
              <w:jc w:val="left"/>
            </w:pPr>
            <w:r>
              <w:t xml:space="preserve">English / Japanese</w:t>
            </w:r>
          </w:p>
        </w:tc>
        <w:tc>
          <w:tcPr/>
          <w:p>
            <w:pPr>
              <w:pStyle w:val="Compact"/>
              <w:jc w:val="left"/>
            </w:pPr>
            <w:r>
              <w:t xml:space="preserve">6 hours</w:t>
            </w:r>
          </w:p>
        </w:tc>
        <w:tc>
          <w:tcPr/>
          <w:p>
            <w:pPr>
              <w:pStyle w:val="Compact"/>
              <w:jc w:val="left"/>
            </w:pPr>
            <w:r>
              <w:t xml:space="preserve">RM 420.00/hr</w:t>
            </w:r>
          </w:p>
        </w:tc>
        <w:tc>
          <w:tcPr/>
          <w:p>
            <w:pPr>
              <w:pStyle w:val="Compact"/>
              <w:jc w:val="left"/>
            </w:pPr>
            <w:r>
              <w:t xml:space="preserve">RM 2,520.00</w:t>
            </w:r>
          </w:p>
        </w:tc>
        <w:tc>
          <w:tcPr/>
          <w:p>
            <w:pPr>
              <w:pStyle w:val="Compact"/>
              <w:jc w:val="left"/>
            </w:pPr>
            <w:r>
              <w:t xml:space="preserve">On-site, Shah Alam (within KL region)</w:t>
            </w:r>
          </w:p>
        </w:tc>
      </w:tr>
      <w:tr>
        <w:tc>
          <w:tcPr/>
          <w:p>
            <w:pPr>
              <w:pStyle w:val="Compact"/>
              <w:jc w:val="left"/>
            </w:pPr>
            <w:r>
              <w:t xml:space="preserve">5</w:t>
            </w:r>
          </w:p>
        </w:tc>
        <w:tc>
          <w:tcPr/>
          <w:p>
            <w:pPr>
              <w:pStyle w:val="Compact"/>
              <w:jc w:val="left"/>
            </w:pPr>
            <w:r>
              <w:t xml:space="preserve">Remote Video Interpretation – Quarterly Board Presentation</w:t>
            </w:r>
          </w:p>
        </w:tc>
        <w:tc>
          <w:tcPr/>
          <w:p>
            <w:pPr>
              <w:pStyle w:val="Compact"/>
              <w:jc w:val="left"/>
            </w:pPr>
            <w:r>
              <w:t xml:space="preserve">English / Bahasa Melayu</w:t>
            </w:r>
          </w:p>
        </w:tc>
        <w:tc>
          <w:tcPr/>
          <w:p>
            <w:pPr>
              <w:pStyle w:val="Compact"/>
              <w:jc w:val="left"/>
            </w:pPr>
            <w:r>
              <w:t xml:space="preserve">2 hours</w:t>
            </w:r>
          </w:p>
        </w:tc>
        <w:tc>
          <w:tcPr/>
          <w:p>
            <w:pPr>
              <w:pStyle w:val="Compact"/>
              <w:jc w:val="left"/>
            </w:pPr>
            <w:r>
              <w:t xml:space="preserve">RM 380.00/hr</w:t>
            </w:r>
          </w:p>
        </w:tc>
        <w:tc>
          <w:tcPr/>
          <w:p>
            <w:pPr>
              <w:pStyle w:val="Compact"/>
              <w:jc w:val="left"/>
            </w:pPr>
            <w:r>
              <w:t xml:space="preserve">RM 760.00</w:t>
            </w:r>
          </w:p>
        </w:tc>
        <w:tc>
          <w:tcPr/>
          <w:p>
            <w:pPr>
              <w:pStyle w:val="Compact"/>
              <w:jc w:val="left"/>
            </w:pPr>
            <w:r>
              <w:t xml:space="preserve">Platform: Zoom / Teams</w:t>
            </w:r>
          </w:p>
        </w:tc>
      </w:tr>
      <w:tr>
        <w:tc>
          <w:tcPr/>
          <w:p>
            <w:pPr>
              <w:pStyle w:val="Compact"/>
              <w:jc w:val="left"/>
            </w:pPr>
            <w:r>
              <w:t xml:space="preserve">6</w:t>
            </w:r>
          </w:p>
        </w:tc>
        <w:tc>
          <w:tcPr/>
          <w:p>
            <w:pPr>
              <w:pStyle w:val="Compact"/>
              <w:jc w:val="left"/>
            </w:pPr>
            <w:r>
              <w:t xml:space="preserve">Translator Interpreter Standby – Trade Exhibition (2 days, 8 hrs/day)</w:t>
            </w:r>
          </w:p>
        </w:tc>
        <w:tc>
          <w:tcPr/>
          <w:p>
            <w:pPr>
              <w:pStyle w:val="Compact"/>
              <w:jc w:val="left"/>
            </w:pPr>
            <w:r>
              <w:t xml:space="preserve">English / Korean</w:t>
            </w:r>
          </w:p>
        </w:tc>
        <w:tc>
          <w:tcPr/>
          <w:p>
            <w:pPr>
              <w:pStyle w:val="Compact"/>
              <w:jc w:val="left"/>
            </w:pPr>
            <w:r>
              <w:t xml:space="preserve">16 hours</w:t>
            </w:r>
          </w:p>
        </w:tc>
        <w:tc>
          <w:tcPr/>
          <w:p>
            <w:pPr>
              <w:pStyle w:val="Compact"/>
              <w:jc w:val="left"/>
            </w:pPr>
            <w:r>
              <w:t xml:space="preserve">RM 350.00/hr</w:t>
            </w:r>
          </w:p>
        </w:tc>
        <w:tc>
          <w:tcPr/>
          <w:p>
            <w:pPr>
              <w:pStyle w:val="Compact"/>
              <w:jc w:val="left"/>
            </w:pPr>
            <w:r>
              <w:t xml:space="preserve">RM 5,600.00</w:t>
            </w:r>
          </w:p>
        </w:tc>
        <w:tc>
          <w:tcPr/>
          <w:p>
            <w:pPr>
              <w:pStyle w:val="Compact"/>
              <w:jc w:val="left"/>
            </w:pPr>
            <w:r>
              <w:t xml:space="preserve">KL Convention Centre</w:t>
            </w:r>
          </w:p>
        </w:tc>
      </w:tr>
      <w:tr>
        <w:tc>
          <w:tcPr/>
          <w:p>
            <w:pPr>
              <w:pStyle w:val="Compact"/>
              <w:jc w:val="left"/>
            </w:pPr>
            <w:r>
              <w:t xml:space="preserve">7</w:t>
            </w:r>
          </w:p>
        </w:tc>
        <w:tc>
          <w:tcPr/>
          <w:p>
            <w:pPr>
              <w:pStyle w:val="Compact"/>
              <w:jc w:val="left"/>
            </w:pPr>
            <w:r>
              <w:t xml:space="preserve">Travel &amp; Logistics Allowance (Translator Interpreter within Malaysia Kuala Lumpur)</w:t>
            </w:r>
          </w:p>
        </w:tc>
        <w:tc>
          <w:tcPr/>
          <w:p>
            <w:pPr>
              <w:pStyle w:val="Compact"/>
              <w:jc w:val="left"/>
            </w:pPr>
            <w:r>
              <w:t xml:space="preserve">N/A</w:t>
            </w:r>
          </w:p>
        </w:tc>
        <w:tc>
          <w:tcPr/>
          <w:p>
            <w:pPr>
              <w:pStyle w:val="Compact"/>
              <w:jc w:val="left"/>
            </w:pPr>
            <w:r>
              <w:t xml:space="preserve">Flat</w:t>
            </w:r>
          </w:p>
        </w:tc>
        <w:tc>
          <w:tcPr/>
          <w:p>
            <w:pPr>
              <w:pStyle w:val="Compact"/>
              <w:jc w:val="left"/>
            </w:pPr>
            <w:r>
              <w:t xml:space="preserve">RM 150.00/day</w:t>
            </w:r>
          </w:p>
        </w:tc>
        <w:tc>
          <w:tcPr/>
          <w:p>
            <w:pPr>
              <w:pStyle w:val="Compact"/>
              <w:jc w:val="left"/>
            </w:pPr>
            <w:r>
              <w:t xml:space="preserve">RM 750.00</w:t>
            </w:r>
          </w:p>
        </w:tc>
        <w:tc>
          <w:tcPr/>
          <w:p>
            <w:pPr>
              <w:pStyle w:val="Compact"/>
              <w:jc w:val="left"/>
            </w:pPr>
            <w:r>
              <w:t xml:space="preserve">5 days estimated</w:t>
            </w:r>
          </w:p>
        </w:tc>
      </w:tr>
      <w:tr>
        <w:tc>
          <w:tcPr/>
          <w:p>
            <w:pPr>
              <w:pStyle w:val="Compact"/>
              <w:jc w:val="left"/>
            </w:pPr>
            <w:r>
              <w:t xml:space="preserve">8</w:t>
            </w:r>
          </w:p>
        </w:tc>
        <w:tc>
          <w:tcPr/>
          <w:p>
            <w:pPr>
              <w:pStyle w:val="Compact"/>
              <w:jc w:val="left"/>
            </w:pPr>
            <w:r>
              <w:t xml:space="preserve">Equipment Rental – Simultaneous Interpretation Booth &amp; Headsets (2 sets)</w:t>
            </w:r>
          </w:p>
        </w:tc>
        <w:tc>
          <w:tcPr/>
          <w:p>
            <w:pPr>
              <w:pStyle w:val="Compact"/>
              <w:jc w:val="left"/>
            </w:pPr>
            <w:r>
              <w:t xml:space="preserve">N/A</w:t>
            </w:r>
          </w:p>
        </w:tc>
        <w:tc>
          <w:tcPr/>
          <w:p>
            <w:pPr>
              <w:pStyle w:val="Compact"/>
              <w:jc w:val="left"/>
            </w:pPr>
            <w:r>
              <w:t xml:space="preserve">1 day</w:t>
            </w:r>
          </w:p>
        </w:tc>
        <w:tc>
          <w:tcPr/>
          <w:p>
            <w:pPr>
              <w:pStyle w:val="Compact"/>
              <w:jc w:val="left"/>
            </w:pPr>
            <w:r>
              <w:t xml:space="preserve">RM 800.00/day</w:t>
            </w:r>
          </w:p>
        </w:tc>
        <w:tc>
          <w:tcPr/>
          <w:p>
            <w:pPr>
              <w:pStyle w:val="Compact"/>
              <w:jc w:val="left"/>
            </w:pPr>
            <w:r>
              <w:t xml:space="preserve">RM 800.00</w:t>
            </w:r>
          </w:p>
        </w:tc>
        <w:tc>
          <w:tcPr/>
          <w:p>
            <w:pPr>
              <w:pStyle w:val="Compact"/>
              <w:jc w:val="left"/>
            </w:pPr>
            <w:r>
              <w:t xml:space="preserve">Includes setup &amp; teardown</w:t>
            </w:r>
          </w:p>
        </w:tc>
      </w:tr>
    </w:tbl>
    <w:p/>
    <w:tbl>
      <w:tblPr>
        <w:tblStyle w:val="Table"/>
        <w:tblW w:type="auto" w:w="0"/>
        <w:tblLook w:firstRow="0" w:lastRow="0" w:firstColumn="0" w:lastColumn="0" w:noHBand="0" w:noVBand="0" w:val="0000"/>
      </w:tblPr>
      <w:tblGrid>
        <w:gridCol w:w="3960"/>
        <w:gridCol w:w="3960"/>
      </w:tblGrid>
      <w:tr>
        <w:tc>
          <w:tcPr/>
          <w:p>
            <w:pPr>
              <w:pStyle w:val="Compact"/>
              <w:jc w:val="right"/>
            </w:pPr>
            <w:r>
              <w:t xml:space="preserve">Subtotal (MYR)</w:t>
            </w:r>
          </w:p>
        </w:tc>
        <w:tc>
          <w:tcPr/>
          <w:p>
            <w:pPr>
              <w:pStyle w:val="Compact"/>
              <w:jc w:val="right"/>
            </w:pPr>
            <w:r>
              <w:t xml:space="preserve">RM 16,130.00</w:t>
            </w:r>
          </w:p>
        </w:tc>
      </w:tr>
      <w:tr>
        <w:tc>
          <w:tcPr/>
          <w:p>
            <w:pPr>
              <w:pStyle w:val="Compact"/>
              <w:jc w:val="right"/>
            </w:pPr>
            <w:r>
              <w:t xml:space="preserve">Sales &amp; Service Tax (SST) @ 6%</w:t>
            </w:r>
          </w:p>
        </w:tc>
        <w:tc>
          <w:tcPr/>
          <w:p>
            <w:pPr>
              <w:pStyle w:val="Compact"/>
              <w:jc w:val="right"/>
            </w:pPr>
            <w:r>
              <w:t xml:space="preserve">RM 967.80</w:t>
            </w:r>
          </w:p>
        </w:tc>
      </w:tr>
      <w:tr>
        <w:tc>
          <w:tcPr/>
          <w:p>
            <w:pPr>
              <w:pStyle w:val="Compact"/>
              <w:jc w:val="right"/>
            </w:pPr>
            <w:r>
              <w:t xml:space="preserve">TOTAL AMOUNT DUE (MYR)</w:t>
            </w:r>
          </w:p>
        </w:tc>
        <w:tc>
          <w:tcPr/>
          <w:p>
            <w:pPr>
              <w:pStyle w:val="Compact"/>
              <w:jc w:val="right"/>
            </w:pPr>
            <w:r>
              <w:t xml:space="preserve">RM 17,097.80</w:t>
            </w:r>
          </w:p>
        </w:tc>
      </w:tr>
    </w:tbl>
    <w:p>
      <w:pPr>
        <w:pStyle w:val="BodyText"/>
      </w:pPr>
      <w:r>
        <w:t xml:space="preserve">Terms and Conditions</w:t>
      </w:r>
    </w:p>
    <w:p>
      <w:pPr>
        <w:pStyle w:val="BodyText"/>
      </w:pPr>
      <w:r>
        <w:rPr>
          <w:bCs/>
          <w:b/>
        </w:rPr>
        <w:t xml:space="preserve">1. Validity:</w:t>
      </w:r>
      <w:r>
        <w:t xml:space="preserve"> </w:t>
      </w:r>
      <w:r>
        <w:t xml:space="preserve">This Quotation Estimate is valid for a period of thirty (30) calendar days from the date of issue. Should the client wish to proceed after the expiry date, BridgeLink Language Solutions reserves the right to revise the rates reflected in this Quotation Estimate based on current market conditions in Malaysia Kuala Lumpur.</w:t>
      </w:r>
    </w:p>
    <w:p>
      <w:pPr>
        <w:pStyle w:val="BodyText"/>
      </w:pPr>
      <w:r>
        <w:rPr>
          <w:bCs/>
          <w:b/>
        </w:rPr>
        <w:t xml:space="preserve">2. Payment Terms:</w:t>
      </w:r>
      <w:r>
        <w:t xml:space="preserve"> </w:t>
      </w:r>
      <w:r>
        <w:t xml:space="preserve">A non-refundable deposit of fifty percent (50%) of the total amount stated in this Quotation Estimate is required within five (5) working days of acceptance. The remaining balance shall be settled within fourteen (14) calendar days from the completion of all Translator Interpreter services. Payment shall be made via bank transfer to the account details provided in the official invoice.</w:t>
      </w:r>
    </w:p>
    <w:p>
      <w:pPr>
        <w:pStyle w:val="BodyText"/>
      </w:pPr>
      <w:r>
        <w:rPr>
          <w:bCs/>
          <w:b/>
        </w:rPr>
        <w:t xml:space="preserve">3. Cancellation Policy:</w:t>
      </w:r>
      <w:r>
        <w:t xml:space="preserve"> </w:t>
      </w:r>
      <w:r>
        <w:t xml:space="preserve">Cancellation requests received more than seven (7) working days prior to the scheduled engagement date will incur a fee of twenty-five percent (25%) of the total Quotation Estimate value. Cancellations within seven (7) working days will be subject to a fifty percent (50%) charge. No refunds will be issued for cancellations made less than forty-eight (48) hours before the engagement.</w:t>
      </w:r>
    </w:p>
    <w:p>
      <w:pPr>
        <w:pStyle w:val="BodyText"/>
      </w:pPr>
      <w:r>
        <w:rPr>
          <w:bCs/>
          <w:b/>
        </w:rPr>
        <w:t xml:space="preserve">4. Scope Changes:</w:t>
      </w:r>
      <w:r>
        <w:t xml:space="preserve"> </w:t>
      </w:r>
      <w:r>
        <w:t xml:space="preserve">Any modifications to the scope of Translator Interpreter services, including additional language pairs, extended hours, or changes to the operational location within Malaysia Kuala Lumpur, will be subject to a supplementary Quotation Estimate issued by our account management team.</w:t>
      </w:r>
    </w:p>
    <w:p>
      <w:pPr>
        <w:pStyle w:val="BodyText"/>
      </w:pPr>
      <w:r>
        <w:rPr>
          <w:bCs/>
          <w:b/>
        </w:rPr>
        <w:t xml:space="preserve">5. Confidentiality:</w:t>
      </w:r>
      <w:r>
        <w:t xml:space="preserve"> </w:t>
      </w:r>
      <w:r>
        <w:t xml:space="preserve">All Translator Interpreter personnel engaged under this Quotation Estimate are bound by a strict Non-Disclosure Agreement (NDA). No client information, trade secrets, or proprietary data shall be disclosed to any third party without written consent from the client.</w:t>
      </w:r>
    </w:p>
    <w:p>
      <w:pPr>
        <w:pStyle w:val="BodyText"/>
      </w:pPr>
      <w:r>
        <w:rPr>
          <w:bCs/>
          <w:b/>
        </w:rPr>
        <w:t xml:space="preserve">6. Professional Standards:</w:t>
      </w:r>
      <w:r>
        <w:t xml:space="preserve"> </w:t>
      </w:r>
      <w:r>
        <w:t xml:space="preserve">All Translator Interpreter services shall be delivered in accordance with the ISO 13171:2012 standard for language services and the ethical guidelines set forth by the Malaysian Association of Translators. The Translator Interpreter assigned will possess subject-matter expertise relevant to the client's industry.</w:t>
      </w:r>
    </w:p>
    <w:p>
      <w:pPr>
        <w:pStyle w:val="BodyText"/>
      </w:pPr>
      <w:r>
        <w:rPr>
          <w:bCs/>
          <w:b/>
        </w:rPr>
        <w:t xml:space="preserve">7. Liability:</w:t>
      </w:r>
      <w:r>
        <w:t xml:space="preserve"> </w:t>
      </w:r>
      <w:r>
        <w:t xml:space="preserve">BridgeLink Language Solutions Sdn. Bhd. shall not be held liable for any indirect, consequential, or incidental damages arising from the use of Translator Interpreter services. Our total liability under this Quotation Estimate shall not exceed the total fees paid by the client.</w:t>
      </w:r>
    </w:p>
    <w:p>
      <w:pPr>
        <w:pStyle w:val="BodyText"/>
      </w:pPr>
      <w:r>
        <w:rPr>
          <w:bCs/>
          <w:b/>
        </w:rPr>
        <w:t xml:space="preserve">8. Governing Law:</w:t>
      </w:r>
      <w:r>
        <w:t xml:space="preserve"> </w:t>
      </w:r>
      <w:r>
        <w:t xml:space="preserve">This Quotation Estimate and any resulting engagement shall be governed by and construed in accordance with the laws of Malaysia. Any disputes shall be resolved through the courts of jurisdiction in Malaysia Kuala Lumpur.</w:t>
      </w:r>
    </w:p>
    <w:p>
      <w:pPr>
        <w:pStyle w:val="BodyText"/>
      </w:pPr>
      <w:r>
        <w:t xml:space="preserve">Acceptance and Authorization</w:t>
      </w:r>
    </w:p>
    <w:p>
      <w:pPr>
        <w:pStyle w:val="BodyText"/>
      </w:pPr>
      <w:r>
        <w:t xml:space="preserve">By signing below, the client acknowledges and accepts all terms, conditions, and rates outlined in this Quotation Estimate for the engagement of Translator Interpreter services in Malaysia Kuala Lumpur. This signature constitutes a binding agreement between the parties for the services described herein.</w:t>
      </w:r>
    </w:p>
    <w:p>
      <w:pPr>
        <w:pStyle w:val="BodyText"/>
      </w:pPr>
      <w:r>
        <w:rPr>
          <w:bCs/>
          <w:b/>
        </w:rPr>
        <w:t xml:space="preserve">For and on behalf of BridgeLink Language Solutions Sdn. Bhd.</w:t>
      </w:r>
      <w:r>
        <w:br/>
      </w:r>
      <w:r>
        <w:t xml:space="preserve">Name: Aisyah Rahman</w:t>
      </w:r>
      <w:r>
        <w:br/>
      </w:r>
      <w:r>
        <w:t xml:space="preserve">Designation: Senior Account Manager</w:t>
      </w:r>
      <w:r>
        <w:br/>
      </w:r>
      <w:r>
        <w:t xml:space="preserve">Date: ______________________</w:t>
      </w:r>
    </w:p>
    <w:p>
      <w:pPr>
        <w:pStyle w:val="BodyText"/>
      </w:pPr>
      <w:r>
        <w:rPr>
          <w:bCs/>
          <w:b/>
        </w:rPr>
        <w:t xml:space="preserve">For and on behalf of the Client</w:t>
      </w:r>
      <w:r>
        <w:br/>
      </w:r>
      <w:r>
        <w:t xml:space="preserve">Name: ______________________</w:t>
      </w:r>
      <w:r>
        <w:br/>
      </w:r>
      <w:r>
        <w:t xml:space="preserve">Designation: ______________________</w:t>
      </w:r>
      <w:r>
        <w:br/>
      </w:r>
      <w:r>
        <w:t xml:space="preserve">Date: ______________________</w:t>
      </w:r>
    </w:p>
    <w:p>
      <w:pPr>
        <w:pStyle w:val="BodyText"/>
      </w:pPr>
      <w:r>
        <w:t xml:space="preserve">BridgeLink Language Solutions Sdn. Bhd. | Reg. No: 201901045678(M) | Malaysia Kuala Lumpur</w:t>
      </w:r>
    </w:p>
    <w:p>
      <w:pPr>
        <w:pStyle w:val="BodyText"/>
      </w:pPr>
      <w:r>
        <w:t xml:space="preserve">This Quotation Estimate is a confidential document intended solely for the named recipient. Unauthorized reproduction or distribution is strictly prohibited.</w:t>
      </w:r>
    </w:p>
    <w:p>
      <w:pPr>
        <w:pStyle w:val="BodyText"/>
      </w:pPr>
      <w:r>
        <w:t xml:space="preserve">Page 1 of 1 | Generated: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Translator Interpreter Services - Malaysia Kuala Lumpur</dc:title>
  <dc:creator/>
  <dc:language>en</dc:language>
  <cp:keywords/>
  <dcterms:created xsi:type="dcterms:W3CDTF">2026-10-10T02:57:32Z</dcterms:created>
  <dcterms:modified xsi:type="dcterms:W3CDTF">2026-10-10T02:57:32Z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