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quotation-estimate"/>
    <w:p>
      <w:pPr>
        <w:pStyle w:val="Heading1"/>
      </w:pPr>
      <w:r>
        <w:t xml:space="preserve">Quotation Estimate</w:t>
      </w:r>
    </w:p>
    <w:p>
      <w:pPr>
        <w:pStyle w:val="FirstParagraph"/>
      </w:pPr>
      <w:r>
        <w:rPr>
          <w:bCs/>
          <w:b/>
        </w:rPr>
        <w:t xml:space="preserve">Professional Translator Interpreter Services</w:t>
      </w:r>
    </w:p>
    <w:p>
      <w:pPr>
        <w:pStyle w:val="BodyText"/>
      </w:pPr>
      <w:r>
        <w:t xml:space="preserve">Specialized Linguistic Solutions for Saudi Arabia Jeddah</w:t>
      </w:r>
    </w:p>
    <w:p>
      <w:pPr>
        <w:pStyle w:val="BodyText"/>
      </w:pPr>
      <w:r>
        <w:t xml:space="preserve">Ref: QE-TI-JED-2025-0472 | Date: 15 June 2025 | Valid Until: 15 July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For</w:t>
            </w:r>
          </w:p>
        </w:tc>
        <w:tc>
          <w:tcPr/>
          <w:p>
            <w:pPr>
              <w:pStyle w:val="Compact"/>
              <w:jc w:val="left"/>
            </w:pPr>
            <w:r>
              <w:t xml:space="preserve">Al-Rashid Industrial Group, Jeddah, Saudi Arabia</w:t>
            </w:r>
          </w:p>
        </w:tc>
      </w:tr>
      <w:tr>
        <w:tc>
          <w:tcPr/>
          <w:p>
            <w:pPr>
              <w:pStyle w:val="Compact"/>
              <w:jc w:val="left"/>
            </w:pPr>
            <w:r>
              <w:t xml:space="preserve">Prepared By</w:t>
            </w:r>
          </w:p>
        </w:tc>
        <w:tc>
          <w:tcPr/>
          <w:p>
            <w:pPr>
              <w:pStyle w:val="Compact"/>
              <w:jc w:val="left"/>
            </w:pPr>
            <w:r>
              <w:t xml:space="preserve">LinguaBridge Professional Translation &amp; Interpretation Services</w:t>
            </w:r>
          </w:p>
        </w:tc>
      </w:tr>
      <w:tr>
        <w:tc>
          <w:tcPr/>
          <w:p>
            <w:pPr>
              <w:pStyle w:val="Compact"/>
              <w:jc w:val="left"/>
            </w:pPr>
            <w:r>
              <w:t xml:space="preserve">Service Location</w:t>
            </w:r>
          </w:p>
        </w:tc>
        <w:tc>
          <w:tcPr/>
          <w:p>
            <w:pPr>
              <w:pStyle w:val="Compact"/>
              <w:jc w:val="left"/>
            </w:pPr>
            <w:r>
              <w:t xml:space="preserve">Saudi Arabia Jeddah – King Fahd Road, Al Shati District</w:t>
            </w:r>
          </w:p>
        </w:tc>
      </w:tr>
      <w:tr>
        <w:tc>
          <w:tcPr/>
          <w:p>
            <w:pPr>
              <w:pStyle w:val="Compact"/>
              <w:jc w:val="left"/>
            </w:pPr>
            <w:r>
              <w:t xml:space="preserve">Project Duration</w:t>
            </w:r>
          </w:p>
        </w:tc>
        <w:tc>
          <w:tcPr/>
          <w:p>
            <w:pPr>
              <w:pStyle w:val="Compact"/>
              <w:jc w:val="left"/>
            </w:pPr>
            <w:r>
              <w:t xml:space="preserve">12 Weeks (1 July 2025 – 30 September 2025)</w:t>
            </w:r>
          </w:p>
        </w:tc>
      </w:tr>
      <w:tr>
        <w:tc>
          <w:tcPr/>
          <w:p>
            <w:pPr>
              <w:pStyle w:val="Compact"/>
              <w:jc w:val="left"/>
            </w:pPr>
            <w:r>
              <w:t xml:space="preserve">Currency</w:t>
            </w:r>
          </w:p>
        </w:tc>
        <w:tc>
          <w:tcPr/>
          <w:p>
            <w:pPr>
              <w:pStyle w:val="Compact"/>
              <w:jc w:val="left"/>
            </w:pPr>
            <w:r>
              <w:t xml:space="preserve">Saudi Riyal (SAR)</w:t>
            </w:r>
          </w:p>
        </w:tc>
      </w:tr>
    </w:tbl>
    <w:bookmarkStart w:id="21" w:name="Xb82e000fb461d04326c13bb629974ff82c26c43"/>
    <w:p>
      <w:pPr>
        <w:pStyle w:val="Heading2"/>
      </w:pPr>
      <w:r>
        <w:t xml:space="preserve">1. Scope of Services – Translator Interpreter in Saudi Arabia Jeddah</w:t>
      </w:r>
    </w:p>
    <w:p>
      <w:pPr>
        <w:pStyle w:val="FirstParagraph"/>
      </w:pPr>
      <w:r>
        <w:t xml:space="preserve">This</w:t>
      </w:r>
      <w:r>
        <w:t xml:space="preserve"> </w:t>
      </w:r>
      <w:r>
        <w:t xml:space="preserve">Quotation Estimate</w:t>
      </w:r>
      <w:r>
        <w:t xml:space="preserve"> </w:t>
      </w:r>
      <w:r>
        <w:t xml:space="preserve">is issued by LinguaBridge Professional Translation &amp; Interpretation Services to provide a comprehensive and itemized cost breakdown for the engagement of a certified</w:t>
      </w:r>
      <w:r>
        <w:t xml:space="preserve"> </w:t>
      </w:r>
      <w:r>
        <w:t xml:space="preserve">Translator Interpreter</w:t>
      </w:r>
      <w:r>
        <w:t xml:space="preserve"> </w:t>
      </w:r>
      <w:r>
        <w:t xml:space="preserve">to support Al-Rashid Industrial Group at their operational headquarters in</w:t>
      </w:r>
      <w:r>
        <w:t xml:space="preserve"> </w:t>
      </w:r>
      <w:r>
        <w:t xml:space="preserve">Saudi Arabia Jeddah</w:t>
      </w:r>
      <w:r>
        <w:t xml:space="preserve">. The services described herein are designed to meet the specific linguistic, cultural, and regulatory requirements of the Kingdom of Saudi Arabia, ensuring seamless communication across all business operations, contractual negotiations, regulatory filings, and international stakeholder engagements conducted within the Jeddah metropolitan area.</w:t>
      </w:r>
    </w:p>
    <w:p>
      <w:pPr>
        <w:pStyle w:val="BodyText"/>
      </w:pPr>
      <w:r>
        <w:t xml:space="preserve">The</w:t>
      </w:r>
      <w:r>
        <w:t xml:space="preserve"> </w:t>
      </w:r>
      <w:r>
        <w:t xml:space="preserve">Translator Interpreter</w:t>
      </w:r>
      <w:r>
        <w:t xml:space="preserve"> </w:t>
      </w:r>
      <w:r>
        <w:t xml:space="preserve">assigned to this project will hold a minimum of five (5) years of professional experience in Arabic-English bilingual interpretation and translation, with demonstrated expertise in industrial, commercial, and legal domains. The professional will be fully versed in the linguistic conventions and cultural protocols specific to</w:t>
      </w:r>
      <w:r>
        <w:t xml:space="preserve"> </w:t>
      </w:r>
      <w:r>
        <w:t xml:space="preserve">Saudi Arabia Jeddah</w:t>
      </w:r>
      <w:r>
        <w:t xml:space="preserve">, including familiarity with local business etiquette, government regulatory language, and the specific dialectal nuances prevalent in the western region of the Kingdom.</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Rate (SAR)</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Certified Translator Interpreter – On-site daily support at Saudi Arabia Jeddah office (Arabic to English and English to Arabic), including real-time consecutive and simultaneous interpretation for board meetings, client presentations, and vendor negotiations.</w:t>
            </w:r>
          </w:p>
        </w:tc>
        <w:tc>
          <w:tcPr/>
          <w:p>
            <w:pPr>
              <w:pStyle w:val="Compact"/>
              <w:jc w:val="left"/>
            </w:pPr>
            <w:r>
              <w:t xml:space="preserve">60 working days</w:t>
            </w:r>
          </w:p>
        </w:tc>
        <w:tc>
          <w:tcPr/>
          <w:p>
            <w:pPr>
              <w:pStyle w:val="Compact"/>
              <w:jc w:val="left"/>
            </w:pPr>
            <w:r>
              <w:t xml:space="preserve">2,500 / day</w:t>
            </w:r>
          </w:p>
        </w:tc>
        <w:tc>
          <w:tcPr/>
          <w:p>
            <w:pPr>
              <w:pStyle w:val="Compact"/>
              <w:jc w:val="left"/>
            </w:pPr>
            <w:r>
              <w:t xml:space="preserve">150,000.00</w:t>
            </w:r>
          </w:p>
        </w:tc>
      </w:tr>
      <w:tr>
        <w:tc>
          <w:tcPr/>
          <w:p>
            <w:pPr>
              <w:pStyle w:val="Compact"/>
              <w:jc w:val="left"/>
            </w:pPr>
            <w:r>
              <w:t xml:space="preserve">2</w:t>
            </w:r>
          </w:p>
        </w:tc>
        <w:tc>
          <w:tcPr/>
          <w:p>
            <w:pPr>
              <w:pStyle w:val="Compact"/>
              <w:jc w:val="left"/>
            </w:pPr>
            <w:r>
              <w:t xml:space="preserve">Document Translation – Translation of industrial contracts, technical specifications, regulatory compliance documents, and commercial correspondence from Arabic to English and vice versa. Includes certified stamping and notarization as required by Saudi Arabian authorities.</w:t>
            </w:r>
          </w:p>
        </w:tc>
        <w:tc>
          <w:tcPr/>
          <w:p>
            <w:pPr>
              <w:pStyle w:val="Compact"/>
              <w:jc w:val="left"/>
            </w:pPr>
            <w:r>
              <w:t xml:space="preserve">Up to 15,000 words</w:t>
            </w:r>
          </w:p>
        </w:tc>
        <w:tc>
          <w:tcPr/>
          <w:p>
            <w:pPr>
              <w:pStyle w:val="Compact"/>
              <w:jc w:val="left"/>
            </w:pPr>
            <w:r>
              <w:t xml:space="preserve">12 / word</w:t>
            </w:r>
          </w:p>
        </w:tc>
        <w:tc>
          <w:tcPr/>
          <w:p>
            <w:pPr>
              <w:pStyle w:val="Compact"/>
              <w:jc w:val="left"/>
            </w:pPr>
            <w:r>
              <w:t xml:space="preserve">180,000.00</w:t>
            </w:r>
          </w:p>
        </w:tc>
      </w:tr>
      <w:tr>
        <w:tc>
          <w:tcPr/>
          <w:p>
            <w:pPr>
              <w:pStyle w:val="Compact"/>
              <w:jc w:val="left"/>
            </w:pPr>
            <w:r>
              <w:t xml:space="preserve">3</w:t>
            </w:r>
          </w:p>
        </w:tc>
        <w:tc>
          <w:tcPr/>
          <w:p>
            <w:pPr>
              <w:pStyle w:val="Compact"/>
              <w:jc w:val="left"/>
            </w:pPr>
            <w:r>
              <w:t xml:space="preserve">Remote Interpretation Support – Virtual Translator Interpreter sessions for international video conferences, telephonic negotiations, and remote stakeholder meetings involving partners in Europe, Asia, and North America.</w:t>
            </w:r>
          </w:p>
        </w:tc>
        <w:tc>
          <w:tcPr/>
          <w:p>
            <w:pPr>
              <w:pStyle w:val="Compact"/>
              <w:jc w:val="left"/>
            </w:pPr>
            <w:r>
              <w:t xml:space="preserve">40 hours</w:t>
            </w:r>
          </w:p>
        </w:tc>
        <w:tc>
          <w:tcPr/>
          <w:p>
            <w:pPr>
              <w:pStyle w:val="Compact"/>
              <w:jc w:val="left"/>
            </w:pPr>
            <w:r>
              <w:t xml:space="preserve">800 / hour</w:t>
            </w:r>
          </w:p>
        </w:tc>
        <w:tc>
          <w:tcPr/>
          <w:p>
            <w:pPr>
              <w:pStyle w:val="Compact"/>
              <w:jc w:val="left"/>
            </w:pPr>
            <w:r>
              <w:t xml:space="preserve">32,000.00</w:t>
            </w:r>
          </w:p>
        </w:tc>
      </w:tr>
      <w:tr>
        <w:tc>
          <w:tcPr/>
          <w:p>
            <w:pPr>
              <w:pStyle w:val="Compact"/>
              <w:jc w:val="left"/>
            </w:pPr>
            <w:r>
              <w:t xml:space="preserve">4</w:t>
            </w:r>
          </w:p>
        </w:tc>
        <w:tc>
          <w:tcPr/>
          <w:p>
            <w:pPr>
              <w:pStyle w:val="Compact"/>
              <w:jc w:val="left"/>
            </w:pPr>
            <w:r>
              <w:t xml:space="preserve">Specialized Legal &amp; Regulatory Interpretation – Dedicated Translator Interpreter support for meetings with the Ministry of Commerce, Saudi Standards, Metrology and Quality Organization (SASO), and Jeddah Chamber of Commerce. Includes pre-meeting briefing and post-meeting summary reports.</w:t>
            </w:r>
          </w:p>
        </w:tc>
        <w:tc>
          <w:tcPr/>
          <w:p>
            <w:pPr>
              <w:pStyle w:val="Compact"/>
              <w:jc w:val="left"/>
            </w:pPr>
            <w:r>
              <w:t xml:space="preserve">12 sessions</w:t>
            </w:r>
          </w:p>
        </w:tc>
        <w:tc>
          <w:tcPr/>
          <w:p>
            <w:pPr>
              <w:pStyle w:val="Compact"/>
              <w:jc w:val="left"/>
            </w:pPr>
            <w:r>
              <w:t xml:space="preserve">3,500 / session</w:t>
            </w:r>
          </w:p>
        </w:tc>
        <w:tc>
          <w:tcPr/>
          <w:p>
            <w:pPr>
              <w:pStyle w:val="Compact"/>
              <w:jc w:val="left"/>
            </w:pPr>
            <w:r>
              <w:t xml:space="preserve">42,000.00</w:t>
            </w:r>
          </w:p>
        </w:tc>
      </w:tr>
      <w:tr>
        <w:tc>
          <w:tcPr/>
          <w:p>
            <w:pPr>
              <w:pStyle w:val="Compact"/>
              <w:jc w:val="left"/>
            </w:pPr>
            <w:r>
              <w:t xml:space="preserve">5</w:t>
            </w:r>
          </w:p>
        </w:tc>
        <w:tc>
          <w:tcPr/>
          <w:p>
            <w:pPr>
              <w:pStyle w:val="Compact"/>
              <w:jc w:val="left"/>
            </w:pPr>
            <w:r>
              <w:t xml:space="preserve">On-call Emergency Interpretation – After-hours and weekend Translator Interpreter availability for urgent business matters, emergency negotiations, or unplanned regulatory inspections in Saudi Arabia Jeddah.</w:t>
            </w:r>
          </w:p>
        </w:tc>
        <w:tc>
          <w:tcPr/>
          <w:p>
            <w:pPr>
              <w:pStyle w:val="Compact"/>
              <w:jc w:val="left"/>
            </w:pPr>
            <w:r>
              <w:t xml:space="preserve">24 hours standby</w:t>
            </w:r>
          </w:p>
        </w:tc>
        <w:tc>
          <w:tcPr/>
          <w:p>
            <w:pPr>
              <w:pStyle w:val="Compact"/>
              <w:jc w:val="left"/>
            </w:pPr>
            <w:r>
              <w:t xml:space="preserve">1,200 / hour (activated)</w:t>
            </w:r>
          </w:p>
        </w:tc>
        <w:tc>
          <w:tcPr/>
          <w:p>
            <w:pPr>
              <w:pStyle w:val="Compact"/>
              <w:jc w:val="left"/>
            </w:pPr>
            <w:r>
              <w:t xml:space="preserve">28,800.00</w:t>
            </w:r>
          </w:p>
        </w:tc>
      </w:tr>
      <w:tr>
        <w:tc>
          <w:tcPr/>
          <w:p>
            <w:pPr>
              <w:pStyle w:val="Compact"/>
              <w:jc w:val="left"/>
            </w:pPr>
            <w:r>
              <w:t xml:space="preserve">6</w:t>
            </w:r>
          </w:p>
        </w:tc>
        <w:tc>
          <w:tcPr/>
          <w:p>
            <w:pPr>
              <w:pStyle w:val="Compact"/>
              <w:jc w:val="left"/>
            </w:pPr>
            <w:r>
              <w:t xml:space="preserve">Project Management &amp; Quality Assurance – Dedicated account manager, linguistic quality review of all translated documents, terminology database maintenance, and monthly progress reporting to the client.</w:t>
            </w:r>
          </w:p>
        </w:tc>
        <w:tc>
          <w:tcPr/>
          <w:p>
            <w:pPr>
              <w:pStyle w:val="Compact"/>
              <w:jc w:val="left"/>
            </w:pPr>
            <w:r>
              <w:t xml:space="preserve">12 weeks</w:t>
            </w:r>
          </w:p>
        </w:tc>
        <w:tc>
          <w:tcPr/>
          <w:p>
            <w:pPr>
              <w:pStyle w:val="Compact"/>
              <w:jc w:val="left"/>
            </w:pPr>
            <w:r>
              <w:t xml:space="preserve">4,500 / week</w:t>
            </w:r>
          </w:p>
        </w:tc>
        <w:tc>
          <w:tcPr/>
          <w:p>
            <w:pPr>
              <w:pStyle w:val="Compact"/>
              <w:jc w:val="left"/>
            </w:pPr>
            <w:r>
              <w:t xml:space="preserve">54,000.00</w:t>
            </w:r>
          </w:p>
        </w:tc>
      </w:tr>
      <w:tr>
        <w:tc>
          <w:tcPr/>
          <w:p>
            <w:pPr>
              <w:pStyle w:val="Compact"/>
              <w:jc w:val="left"/>
            </w:pPr>
            <w:r>
              <w:t xml:space="preserve">7</w:t>
            </w:r>
          </w:p>
        </w:tc>
        <w:tc>
          <w:tcPr/>
          <w:p>
            <w:pPr>
              <w:pStyle w:val="Compact"/>
              <w:jc w:val="left"/>
            </w:pPr>
            <w:r>
              <w:t xml:space="preserve">Travel &amp; Local Transportation – Daily commuting within Jeddah city limits for the Translator Interpreter, including travel to client sites, government offices, and meeting venues across Saudi Arabia Jeddah.</w:t>
            </w:r>
          </w:p>
        </w:tc>
        <w:tc>
          <w:tcPr/>
          <w:p>
            <w:pPr>
              <w:pStyle w:val="Compact"/>
              <w:jc w:val="left"/>
            </w:pPr>
            <w:r>
              <w:t xml:space="preserve">60 days</w:t>
            </w:r>
          </w:p>
        </w:tc>
        <w:tc>
          <w:tcPr/>
          <w:p>
            <w:pPr>
              <w:pStyle w:val="Compact"/>
              <w:jc w:val="left"/>
            </w:pPr>
            <w:r>
              <w:t xml:space="preserve">350 / day</w:t>
            </w:r>
          </w:p>
        </w:tc>
        <w:tc>
          <w:tcPr/>
          <w:p>
            <w:pPr>
              <w:pStyle w:val="Compact"/>
              <w:jc w:val="left"/>
            </w:pPr>
            <w:r>
              <w:t xml:space="preserve">21,000.00</w:t>
            </w:r>
          </w:p>
        </w:tc>
      </w:tr>
      <w:tr>
        <w:tc>
          <w:tcPr>
            <w:gridSpan w:val="4"/>
          </w:tcPr>
          <w:p>
            <w:pPr>
              <w:pStyle w:val="Compact"/>
              <w:jc w:val="right"/>
            </w:pPr>
            <w:r>
              <w:t xml:space="preserve">TOTAL ESTIMATED COST (SAR)</w:t>
            </w:r>
          </w:p>
        </w:tc>
        <w:tc>
          <w:tcPr/>
          <w:p>
            <w:pPr>
              <w:pStyle w:val="Compact"/>
              <w:jc w:val="left"/>
            </w:pPr>
            <w:r>
              <w:t xml:space="preserve">507,800.00</w:t>
            </w:r>
          </w:p>
        </w:tc>
      </w:tr>
      <w:tr>
        <w:tc>
          <w:tcPr>
            <w:gridSpan w:val="4"/>
          </w:tcPr>
          <w:p>
            <w:pPr>
              <w:pStyle w:val="Compact"/>
              <w:jc w:val="right"/>
            </w:pPr>
            <w:r>
              <w:t xml:space="preserve">VAT (15% – Kingdom of Saudi Arabia)</w:t>
            </w:r>
          </w:p>
        </w:tc>
        <w:tc>
          <w:tcPr/>
          <w:p>
            <w:pPr>
              <w:pStyle w:val="Compact"/>
              <w:jc w:val="left"/>
            </w:pPr>
            <w:r>
              <w:t xml:space="preserve">76,170.00</w:t>
            </w:r>
          </w:p>
        </w:tc>
      </w:tr>
      <w:tr>
        <w:tc>
          <w:tcPr>
            <w:gridSpan w:val="4"/>
          </w:tcPr>
          <w:p>
            <w:pPr>
              <w:pStyle w:val="Compact"/>
              <w:jc w:val="right"/>
            </w:pPr>
            <w:r>
              <w:t xml:space="preserve">GRAND TOTAL (SAR)</w:t>
            </w:r>
          </w:p>
        </w:tc>
        <w:tc>
          <w:tcPr/>
          <w:p>
            <w:pPr>
              <w:pStyle w:val="Compact"/>
              <w:jc w:val="left"/>
            </w:pPr>
            <w:r>
              <w:t xml:space="preserve">583,970.00</w:t>
            </w:r>
          </w:p>
        </w:tc>
      </w:tr>
    </w:tbl>
    <w:bookmarkEnd w:id="22"/>
    <w:bookmarkStart w:id="23"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engagement beyond this period will require a revised quotation reflecting current market rates and availability of the</w:t>
      </w:r>
      <w:r>
        <w:t xml:space="preserve"> </w:t>
      </w:r>
      <w:r>
        <w:t xml:space="preserve">Translator Interpreter</w:t>
      </w:r>
      <w:r>
        <w:t xml:space="preserve">.</w:t>
      </w:r>
    </w:p>
    <w:p>
      <w:pPr>
        <w:numPr>
          <w:ilvl w:val="0"/>
          <w:numId w:val="1001"/>
        </w:numPr>
        <w:pStyle w:val="Compact"/>
      </w:pPr>
      <w:r>
        <w:t xml:space="preserve">Payment terms: 40% advance payment upon acceptance of this quotation, 30% upon completion of Week 6, and the remaining 30% upon final project delivery and acceptance. All payments shall be made in Saudi Riyal (SAR) via bank transfer to the account designated by LinguaBridge Professional Translation &amp; Interpretation Services.</w:t>
      </w:r>
    </w:p>
    <w:p>
      <w:pPr>
        <w:numPr>
          <w:ilvl w:val="0"/>
          <w:numId w:val="1001"/>
        </w:numPr>
        <w:pStyle w:val="Compact"/>
      </w:pPr>
      <w:r>
        <w:t xml:space="preserve">The</w:t>
      </w:r>
      <w:r>
        <w:t xml:space="preserve"> </w:t>
      </w:r>
      <w:r>
        <w:t xml:space="preserve">Translator Interpreter</w:t>
      </w:r>
      <w:r>
        <w:t xml:space="preserve"> </w:t>
      </w:r>
      <w:r>
        <w:t xml:space="preserve">shall maintain strict confidentiality regarding all client information, trade secrets, and proprietary data encountered during the course of services in</w:t>
      </w:r>
      <w:r>
        <w:t xml:space="preserve"> </w:t>
      </w:r>
      <w:r>
        <w:t xml:space="preserve">Saudi Arabia Jeddah</w:t>
      </w:r>
      <w:r>
        <w:t xml:space="preserve">. A mutual Non-Disclosure Agreement (NDA) shall be executed prior to the commencement of work.</w:t>
      </w:r>
    </w:p>
    <w:p>
      <w:pPr>
        <w:numPr>
          <w:ilvl w:val="0"/>
          <w:numId w:val="1001"/>
        </w:numPr>
        <w:pStyle w:val="Compact"/>
      </w:pPr>
      <w:r>
        <w:t xml:space="preserve">All translated documents shall be delivered in both digital (PDF, DOCX) and hard-copy formats. Certified translations will bear the official stamp and signature of the Translator Interpreter and, where required, the attestation of the Saudi Arabian Ministry of Foreign Affairs.</w:t>
      </w:r>
    </w:p>
    <w:p>
      <w:pPr>
        <w:numPr>
          <w:ilvl w:val="0"/>
          <w:numId w:val="1001"/>
        </w:numPr>
        <w:pStyle w:val="Compact"/>
      </w:pPr>
      <w:r>
        <w:t xml:space="preserve">Any additional services, extended hours, or scope changes beyond those outlined in this Quotation Estimate shall be subject to a written change order signed by both parties before execution.</w:t>
      </w:r>
    </w:p>
    <w:p>
      <w:pPr>
        <w:numPr>
          <w:ilvl w:val="0"/>
          <w:numId w:val="1001"/>
        </w:numPr>
        <w:pStyle w:val="Compact"/>
      </w:pPr>
      <w:r>
        <w:t xml:space="preserve">The Translator Interpreter shall comply with all applicable laws and regulations of the Kingdom of Saudi Arabia, including but not limited to the Personal Data Protection Law, labor regulations, and professional licensing requirements for translation and interpretation services in Jeddah.</w:t>
      </w:r>
    </w:p>
    <w:p>
      <w:pPr>
        <w:numPr>
          <w:ilvl w:val="0"/>
          <w:numId w:val="1001"/>
        </w:numPr>
        <w:pStyle w:val="Compact"/>
      </w:pPr>
      <w:r>
        <w:t xml:space="preserve">Force majeure events, including but not limited to natural disasters, government-mandated closures, or public health emergencies affecting Saudi Arabia Jeddah, shall suspend obligations under this agreement without penalty to either party.</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LinguaBridge Professional Translation &amp; Interpretation Services to proceed with the engagement of the</w:t>
      </w:r>
      <w:r>
        <w:t xml:space="preserve"> </w:t>
      </w:r>
      <w:r>
        <w:t xml:space="preserve">Translator Interpreter</w:t>
      </w:r>
      <w:r>
        <w:t xml:space="preserve"> </w:t>
      </w:r>
      <w:r>
        <w:t xml:space="preserve">for the services described herein at the client's premises and associated locations in</w:t>
      </w:r>
      <w:r>
        <w:t xml:space="preserve"> </w:t>
      </w:r>
      <w:r>
        <w:t xml:space="preserve">Saudi Arabia Jeddah</w:t>
      </w:r>
      <w:r>
        <w:t xml:space="preserve">.</w:t>
      </w:r>
    </w:p>
    <w:p>
      <w:pPr>
        <w:pStyle w:val="BodyText"/>
      </w:pPr>
      <w:r>
        <w:rPr>
          <w:bCs/>
          <w:b/>
        </w:rPr>
        <w:t xml:space="preserve">For the Client – Al-Rashid Industrial Group</w:t>
      </w:r>
      <w:r>
        <w:br/>
      </w:r>
      <w:r>
        <w:t xml:space="preserve">Name: ___________________________</w:t>
      </w:r>
      <w:r>
        <w:br/>
      </w:r>
      <w:r>
        <w:t xml:space="preserve">Title: ___________________________</w:t>
      </w:r>
      <w:r>
        <w:br/>
      </w:r>
      <w:r>
        <w:t xml:space="preserve">Signature &amp; Date: ___________________________</w:t>
      </w:r>
      <w:r>
        <w:br/>
      </w:r>
      <w:r>
        <w:t xml:space="preserve">Company Stamp:</w:t>
      </w:r>
    </w:p>
    <w:p>
      <w:pPr>
        <w:pStyle w:val="BodyText"/>
      </w:pPr>
      <w:r>
        <w:rPr>
          <w:bCs/>
          <w:b/>
        </w:rPr>
        <w:t xml:space="preserve">For LinguaBridge Professional Translation &amp; Interpretation Services</w:t>
      </w:r>
      <w:r>
        <w:br/>
      </w:r>
      <w:r>
        <w:t xml:space="preserve">Name: ___________________________</w:t>
      </w:r>
      <w:r>
        <w:br/>
      </w:r>
      <w:r>
        <w:t xml:space="preserve">Title: ___________________________</w:t>
      </w:r>
      <w:r>
        <w:br/>
      </w:r>
      <w:r>
        <w:t xml:space="preserve">Signature &amp; Date: ___________________________</w:t>
      </w:r>
      <w:r>
        <w:br/>
      </w:r>
      <w:r>
        <w:t xml:space="preserve">Company Stamp:</w:t>
      </w:r>
    </w:p>
    <w:p>
      <w:pPr>
        <w:pStyle w:val="BodyText"/>
      </w:pPr>
      <w:r>
        <w:t xml:space="preserve">LinguaBridge Professional Translation &amp; Interpretation Services | CR: 1010XXXXXX | VAT: 310XXXXXXX0000003</w:t>
      </w:r>
    </w:p>
    <w:p>
      <w:pPr>
        <w:pStyle w:val="BodyText"/>
      </w:pPr>
      <w:r>
        <w:t xml:space="preserve">Office: 4th Floor, Al Shati Business Tower, King Fahd Road, Jeddah 23412, Saudi Arabia</w:t>
      </w:r>
    </w:p>
    <w:p>
      <w:pPr>
        <w:pStyle w:val="BodyText"/>
      </w:pPr>
      <w:r>
        <w:t xml:space="preserve">Email: quotations@linguabridge-sa.com | Tel: +966 12 XXX XXXX</w:t>
      </w:r>
    </w:p>
    <w:p>
      <w:pPr>
        <w:pStyle w:val="BodyText"/>
      </w:pPr>
      <w:r>
        <w:t xml:space="preserve">This Quotation Estimate is a confidential document intended solely for the named recipient. Unauthorized distribution is prohibited.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Translator Interpreter Services - Saudi Arabia Jeddah</dc:title>
  <dc:creator/>
  <dc:language>en</dc:language>
  <cp:keywords/>
  <dcterms:created xsi:type="dcterms:W3CDTF">2026-10-10T06:26:08Z</dcterms:created>
  <dcterms:modified xsi:type="dcterms:W3CDTF">2026-10-10T06:26:08Z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