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rPr>
          <w:bCs/>
          <w:b/>
        </w:rPr>
        <w:t xml:space="preserve">Global Linguistic Solutions (Thailand) Co., Ltd.</w:t>
      </w:r>
    </w:p>
    <w:p>
      <w:pPr>
        <w:pStyle w:val="BodyText"/>
      </w:pPr>
      <w:r>
        <w:t xml:space="preserve">128/44 Sukhumvit Road, Klongtoey, Watthana, Bangkok 10110, Thailand</w:t>
      </w:r>
    </w:p>
    <w:p>
      <w:pPr>
        <w:pStyle w:val="BodyText"/>
      </w:pPr>
      <w:r>
        <w:t xml:space="preserve">Tel: +66-2-255-8890 | Email: quotations@glsthailand.com | Tax ID: 0105559876432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QTE-THB-2025-04782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For</w:t>
            </w:r>
          </w:p>
        </w:tc>
        <w:tc>
          <w:tcPr/>
          <w:p>
            <w:pPr>
              <w:pStyle w:val="Compact"/>
              <w:jc w:val="left"/>
            </w:pPr>
            <w:r>
              <w:t xml:space="preserve">Mr. James R. Whitfield – Procurement Director, Apex International Trading Co., Ltd.</w:t>
            </w:r>
          </w:p>
        </w:tc>
      </w:tr>
      <w:tr>
        <w:tc>
          <w:tcPr/>
          <w:p>
            <w:pPr>
              <w:pStyle w:val="Compact"/>
              <w:jc w:val="left"/>
            </w:pPr>
            <w:r>
              <w:t xml:space="preserve">Client Address</w:t>
            </w:r>
          </w:p>
        </w:tc>
        <w:tc>
          <w:tcPr/>
          <w:p>
            <w:pPr>
              <w:pStyle w:val="Compact"/>
              <w:jc w:val="left"/>
            </w:pPr>
            <w:r>
              <w:t xml:space="preserve">312 Silom Road, Bangrak, Bangkok 10500, Thailand</w:t>
            </w:r>
          </w:p>
        </w:tc>
      </w:tr>
      <w:tr>
        <w:tc>
          <w:tcPr/>
          <w:p>
            <w:pPr>
              <w:pStyle w:val="Compact"/>
              <w:jc w:val="left"/>
            </w:pPr>
            <w:r>
              <w:t xml:space="preserve">Service Location</w:t>
            </w:r>
          </w:p>
        </w:tc>
        <w:tc>
          <w:tcPr/>
          <w:p>
            <w:pPr>
              <w:pStyle w:val="Compact"/>
              <w:jc w:val="left"/>
            </w:pPr>
            <w:r>
              <w:t xml:space="preserve">Thailand Bangkok – All major districts including Pathumwan, Khlongsan, and Sathorn</w:t>
            </w:r>
          </w:p>
        </w:tc>
      </w:tr>
      <w:tr>
        <w:tc>
          <w:tcPr/>
          <w:p>
            <w:pPr>
              <w:pStyle w:val="Compact"/>
              <w:jc w:val="left"/>
            </w:pPr>
            <w:r>
              <w:t xml:space="preserve">Project Reference</w:t>
            </w:r>
          </w:p>
        </w:tc>
        <w:tc>
          <w:tcPr/>
          <w:p>
            <w:pPr>
              <w:pStyle w:val="Compact"/>
              <w:jc w:val="left"/>
            </w:pPr>
            <w:r>
              <w:t xml:space="preserve">Annual Corporate Conference &amp; Bilingual Negotiation Support – Q3 2025</w:t>
            </w:r>
          </w:p>
        </w:tc>
      </w:tr>
    </w:tbl>
    <w:bookmarkStart w:id="21" w:name="X578f5060f566792203ea9450267cf12fbe8b7c4"/>
    <w:p>
      <w:pPr>
        <w:pStyle w:val="Heading2"/>
      </w:pPr>
      <w:r>
        <w:t xml:space="preserve">1. Scope of Services – Translator Interpreter in Thailand Bangkok</w:t>
      </w:r>
    </w:p>
    <w:p>
      <w:pPr>
        <w:pStyle w:val="FirstParagraph"/>
      </w:pPr>
      <w:r>
        <w:t xml:space="preserve">This</w:t>
      </w:r>
      <w:r>
        <w:t xml:space="preserve"> </w:t>
      </w:r>
      <w:r>
        <w:rPr>
          <w:bCs/>
          <w:b/>
        </w:rPr>
        <w:t xml:space="preserve">Quotation Estimate</w:t>
      </w:r>
      <w:r>
        <w:t xml:space="preserve"> </w:t>
      </w:r>
      <w:r>
        <w:t xml:space="preserve">is issued by Global Linguistic Solutions (Thailand) Co., Ltd. to provide a comprehensive and itemized cost breakdown for the engagement of a certified</w:t>
      </w:r>
      <w:r>
        <w:t xml:space="preserve"> </w:t>
      </w:r>
      <w:r>
        <w:rPr>
          <w:bCs/>
          <w:b/>
        </w:rPr>
        <w:t xml:space="preserve">Translator Interpreter</w:t>
      </w:r>
      <w:r>
        <w:t xml:space="preserve"> </w:t>
      </w:r>
      <w:r>
        <w:t xml:space="preserve">to deliver professional language services within</w:t>
      </w:r>
      <w:r>
        <w:t xml:space="preserve"> </w:t>
      </w:r>
      <w:r>
        <w:rPr>
          <w:bCs/>
          <w:b/>
        </w:rPr>
        <w:t xml:space="preserve">Thailand Bangkok</w:t>
      </w:r>
      <w:r>
        <w:t xml:space="preserve">. The services described herein are tailored to meet the specific operational, commercial, and diplomatic requirements of the client during the period of 10 September 2025 through 28 September 2025.</w:t>
      </w:r>
    </w:p>
    <w:p>
      <w:pPr>
        <w:pStyle w:val="BodyText"/>
      </w:pPr>
      <w:r>
        <w:t xml:space="preserve">The</w:t>
      </w:r>
      <w:r>
        <w:t xml:space="preserve"> </w:t>
      </w:r>
      <w:r>
        <w:rPr>
          <w:bCs/>
          <w:b/>
        </w:rPr>
        <w:t xml:space="preserve">Translator Interpreter</w:t>
      </w:r>
      <w:r>
        <w:t xml:space="preserve"> </w:t>
      </w:r>
      <w:r>
        <w:t xml:space="preserve">assigned to this engagement will hold a minimum of eight (8) years of professional experience in English–Thai and English–Mandarin bilingual interpretation, with a verified certification from the Thai Institute of Translators and Interpreters (TITI) and a minimum IELTS band score of 8.5. The</w:t>
      </w:r>
      <w:r>
        <w:t xml:space="preserve"> </w:t>
      </w:r>
      <w:r>
        <w:rPr>
          <w:bCs/>
          <w:b/>
        </w:rPr>
        <w:t xml:space="preserve">Translator Interpreter</w:t>
      </w:r>
      <w:r>
        <w:t xml:space="preserve"> </w:t>
      </w:r>
      <w:r>
        <w:t xml:space="preserve">will be physically present in</w:t>
      </w:r>
      <w:r>
        <w:t xml:space="preserve"> </w:t>
      </w:r>
      <w:r>
        <w:rPr>
          <w:bCs/>
          <w:b/>
        </w:rPr>
        <w:t xml:space="preserve">Thailand Bangkok</w:t>
      </w:r>
      <w:r>
        <w:t xml:space="preserve"> </w:t>
      </w:r>
      <w:r>
        <w:t xml:space="preserve">for the full duration of the contracted period and will be available for on-site deployment at any venue within the Bangkok Metropolitan Region upon a minimum of 24-hour advance notice.</w:t>
      </w:r>
    </w:p>
    <w:bookmarkEnd w:id="21"/>
    <w:bookmarkStart w:id="22" w:name="Xc7381e47611a48185491d92391f58c0b271ecd5"/>
    <w:p>
      <w:pPr>
        <w:pStyle w:val="Heading2"/>
      </w:pPr>
      <w:r>
        <w:t xml:space="preserve">2. Itemized Pricing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(THB)</w:t>
            </w:r>
          </w:p>
        </w:tc>
        <w:tc>
          <w:tcPr/>
          <w:p>
            <w:pPr>
              <w:pStyle w:val="Compact"/>
              <w:jc w:val="left"/>
            </w:pPr>
            <w:r>
              <w:t xml:space="preserve">Subtotal (THB)</w:t>
            </w:r>
          </w:p>
        </w:tc>
      </w:tr>
      <w:tr>
        <w:tc>
          <w:tcPr/>
          <w:p>
            <w:pPr>
              <w:pStyle w:val="Compact"/>
              <w:jc w:val="left"/>
            </w:pPr>
            <w:r>
              <w:t xml:space="preserve">01</w:t>
            </w:r>
          </w:p>
        </w:tc>
        <w:tc>
          <w:tcPr/>
          <w:p>
            <w:pPr>
              <w:pStyle w:val="Compact"/>
              <w:jc w:val="left"/>
            </w:pPr>
            <w:r>
              <w:t xml:space="preserve">Simultaneous Interpretation – English to Thai / Thai to English – Main Conference Hall, Bangkok International Trade &amp; Exhibition Centre (BITEC)</w:t>
            </w:r>
          </w:p>
        </w:tc>
        <w:tc>
          <w:tcPr/>
          <w:p>
            <w:pPr>
              <w:pStyle w:val="Compact"/>
              <w:jc w:val="left"/>
            </w:pPr>
            <w:r>
              <w:t xml:space="preserve">5 days × 8 hrs/day</w:t>
            </w:r>
          </w:p>
        </w:tc>
        <w:tc>
          <w:tcPr/>
          <w:p>
            <w:pPr>
              <w:pStyle w:val="Compact"/>
              <w:jc w:val="left"/>
            </w:pPr>
            <w:r>
              <w:t xml:space="preserve">12,500 / hr</w:t>
            </w:r>
          </w:p>
        </w:tc>
        <w:tc>
          <w:tcPr/>
          <w:p>
            <w:pPr>
              <w:pStyle w:val="Compact"/>
              <w:jc w:val="left"/>
            </w:pPr>
            <w:r>
              <w:t xml:space="preserve">500,000</w:t>
            </w:r>
          </w:p>
        </w:tc>
      </w:tr>
      <w:tr>
        <w:tc>
          <w:tcPr/>
          <w:p>
            <w:pPr>
              <w:pStyle w:val="Compact"/>
              <w:jc w:val="left"/>
            </w:pPr>
            <w:r>
              <w:t xml:space="preserve">02</w:t>
            </w:r>
          </w:p>
        </w:tc>
        <w:tc>
          <w:tcPr/>
          <w:p>
            <w:pPr>
              <w:pStyle w:val="Compact"/>
              <w:jc w:val="left"/>
            </w:pPr>
            <w:r>
              <w:t xml:space="preserve">Consecutive Interpretation – Bilateral Business Negotiation Sessions (Client Boardroom, Sathorn Tower, Bangkok)</w:t>
            </w:r>
          </w:p>
        </w:tc>
        <w:tc>
          <w:tcPr/>
          <w:p>
            <w:pPr>
              <w:pStyle w:val="Compact"/>
              <w:jc w:val="left"/>
            </w:pPr>
            <w:r>
              <w:t xml:space="preserve">3 days × 6 hrs/day</w:t>
            </w:r>
          </w:p>
        </w:tc>
        <w:tc>
          <w:tcPr/>
          <w:p>
            <w:pPr>
              <w:pStyle w:val="Compact"/>
              <w:jc w:val="left"/>
            </w:pPr>
            <w:r>
              <w:t xml:space="preserve">10,000 / hr</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Document Translation – Technical Manuals, Contracts &amp; Regulatory Filings (English ↔ Thai), up to 15,000 words</w:t>
            </w:r>
          </w:p>
        </w:tc>
        <w:tc>
          <w:tcPr/>
          <w:p>
            <w:pPr>
              <w:pStyle w:val="Compact"/>
              <w:jc w:val="left"/>
            </w:pPr>
            <w:r>
              <w:t xml:space="preserve">15,000 words</w:t>
            </w:r>
          </w:p>
        </w:tc>
        <w:tc>
          <w:tcPr/>
          <w:p>
            <w:pPr>
              <w:pStyle w:val="Compact"/>
              <w:jc w:val="left"/>
            </w:pPr>
            <w:r>
              <w:t xml:space="preserve">85 / word</w:t>
            </w:r>
          </w:p>
        </w:tc>
        <w:tc>
          <w:tcPr/>
          <w:p>
            <w:pPr>
              <w:pStyle w:val="Compact"/>
              <w:jc w:val="left"/>
            </w:pPr>
            <w:r>
              <w:t xml:space="preserve">1,275,000</w:t>
            </w:r>
          </w:p>
        </w:tc>
      </w:tr>
      <w:tr>
        <w:tc>
          <w:tcPr/>
          <w:p>
            <w:pPr>
              <w:pStyle w:val="Compact"/>
              <w:jc w:val="left"/>
            </w:pPr>
            <w:r>
              <w:t xml:space="preserve">04</w:t>
            </w:r>
          </w:p>
        </w:tc>
        <w:tc>
          <w:tcPr/>
          <w:p>
            <w:pPr>
              <w:pStyle w:val="Compact"/>
              <w:jc w:val="left"/>
            </w:pPr>
            <w:r>
              <w:t xml:space="preserve">On-Site Liaison &amp; Escort Interpretation – Factory Tours, Site Inspections &amp; Government Office Visits within Thailand Bangkok</w:t>
            </w:r>
          </w:p>
        </w:tc>
        <w:tc>
          <w:tcPr/>
          <w:p>
            <w:pPr>
              <w:pStyle w:val="Compact"/>
              <w:jc w:val="left"/>
            </w:pPr>
            <w:r>
              <w:t xml:space="preserve">4 days × 10 hrs/day</w:t>
            </w:r>
          </w:p>
        </w:tc>
        <w:tc>
          <w:tcPr/>
          <w:p>
            <w:pPr>
              <w:pStyle w:val="Compact"/>
              <w:jc w:val="left"/>
            </w:pPr>
            <w:r>
              <w:t xml:space="preserve">9,500 / hr</w:t>
            </w:r>
          </w:p>
        </w:tc>
        <w:tc>
          <w:tcPr/>
          <w:p>
            <w:pPr>
              <w:pStyle w:val="Compact"/>
              <w:jc w:val="left"/>
            </w:pPr>
            <w:r>
              <w:t xml:space="preserve">380,000</w:t>
            </w:r>
          </w:p>
        </w:tc>
      </w:tr>
      <w:tr>
        <w:tc>
          <w:tcPr/>
          <w:p>
            <w:pPr>
              <w:pStyle w:val="Compact"/>
              <w:jc w:val="left"/>
            </w:pPr>
            <w:r>
              <w:t xml:space="preserve">05</w:t>
            </w:r>
          </w:p>
        </w:tc>
        <w:tc>
          <w:tcPr/>
          <w:p>
            <w:pPr>
              <w:pStyle w:val="Compact"/>
              <w:jc w:val="left"/>
            </w:pPr>
            <w:r>
              <w:t xml:space="preserve">Remote / Telephone Interpretation – Pre-Event Briefings &amp; Post-Event Follow-Up Calls</w:t>
            </w:r>
          </w:p>
        </w:tc>
        <w:tc>
          <w:tcPr/>
          <w:p>
            <w:pPr>
              <w:pStyle w:val="Compact"/>
              <w:jc w:val="left"/>
            </w:pPr>
            <w:r>
              <w:t xml:space="preserve">12 hrs total</w:t>
            </w:r>
          </w:p>
        </w:tc>
        <w:tc>
          <w:tcPr/>
          <w:p>
            <w:pPr>
              <w:pStyle w:val="Compact"/>
              <w:jc w:val="left"/>
            </w:pPr>
            <w:r>
              <w:t xml:space="preserve">7,000 / hr</w:t>
            </w:r>
          </w:p>
        </w:tc>
        <w:tc>
          <w:tcPr/>
          <w:p>
            <w:pPr>
              <w:pStyle w:val="Compact"/>
              <w:jc w:val="left"/>
            </w:pPr>
            <w:r>
              <w:t xml:space="preserve">84,000</w:t>
            </w:r>
          </w:p>
        </w:tc>
      </w:tr>
      <w:tr>
        <w:tc>
          <w:tcPr/>
          <w:p>
            <w:pPr>
              <w:pStyle w:val="Compact"/>
              <w:jc w:val="left"/>
            </w:pPr>
            <w:r>
              <w:t xml:space="preserve">06</w:t>
            </w:r>
          </w:p>
        </w:tc>
        <w:tc>
          <w:tcPr/>
          <w:p>
            <w:pPr>
              <w:pStyle w:val="Compact"/>
              <w:jc w:val="left"/>
            </w:pPr>
            <w:r>
              <w:t xml:space="preserve">Emergency / After-Hours Call-Out (weekends, public holidays, or after 19:00 local time in Thailand Bangkok)</w:t>
            </w:r>
          </w:p>
        </w:tc>
        <w:tc>
          <w:tcPr/>
          <w:p>
            <w:pPr>
              <w:pStyle w:val="Compact"/>
              <w:jc w:val="left"/>
            </w:pPr>
            <w:r>
              <w:t xml:space="preserve">Up to 8 hrs (contingency)</w:t>
            </w:r>
          </w:p>
        </w:tc>
        <w:tc>
          <w:tcPr/>
          <w:p>
            <w:pPr>
              <w:pStyle w:val="Compact"/>
              <w:jc w:val="left"/>
            </w:pPr>
            <w:r>
              <w:t xml:space="preserve">15,000 / hr</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Equipment &amp; Logistics – Portable simultaneous interpretation booth, headsets, microphones, and on-site technical support in Thailand Bangkok</w:t>
            </w:r>
          </w:p>
        </w:tc>
        <w:tc>
          <w:tcPr/>
          <w:p>
            <w:pPr>
              <w:pStyle w:val="Compact"/>
              <w:jc w:val="left"/>
            </w:pPr>
            <w:r>
              <w:t xml:space="preserve">1 package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08</w:t>
            </w:r>
          </w:p>
        </w:tc>
        <w:tc>
          <w:tcPr/>
          <w:p>
            <w:pPr>
              <w:pStyle w:val="Compact"/>
              <w:jc w:val="left"/>
            </w:pPr>
            <w:r>
              <w:t xml:space="preserve">Travel, Accommodation &amp; Per Diem – Translator Interpreter local transport within Bangkok, hotel (4-star, Sukhumvit area), and daily meal allowance</w:t>
            </w:r>
          </w:p>
        </w:tc>
        <w:tc>
          <w:tcPr/>
          <w:p>
            <w:pPr>
              <w:pStyle w:val="Compact"/>
              <w:jc w:val="left"/>
            </w:pPr>
            <w:r>
              <w:t xml:space="preserve">19 days</w:t>
            </w:r>
          </w:p>
        </w:tc>
        <w:tc>
          <w:tcPr/>
          <w:p>
            <w:pPr>
              <w:pStyle w:val="Compact"/>
              <w:jc w:val="left"/>
            </w:pPr>
            <w:r>
              <w:t xml:space="preserve">6,500 / day</w:t>
            </w:r>
          </w:p>
        </w:tc>
        <w:tc>
          <w:tcPr/>
          <w:p>
            <w:pPr>
              <w:pStyle w:val="Compact"/>
              <w:jc w:val="left"/>
            </w:pPr>
            <w:r>
              <w:t xml:space="preserve">123,500</w:t>
            </w:r>
          </w:p>
        </w:tc>
      </w:tr>
      <w:tr>
        <w:tc>
          <w:tcPr>
            <w:gridSpan w:val="4"/>
          </w:tcPr>
          <w:p>
            <w:pPr>
              <w:pStyle w:val="Compact"/>
              <w:jc w:val="left"/>
            </w:pPr>
            <w:r>
              <w:t xml:space="preserve">Subtotal (THB)</w:t>
            </w:r>
          </w:p>
        </w:tc>
        <w:tc>
          <w:tcPr/>
          <w:p>
            <w:pPr>
              <w:pStyle w:val="Compact"/>
              <w:jc w:val="left"/>
            </w:pPr>
            <w:r>
              <w:t xml:space="preserve">2,707,500</w:t>
            </w:r>
          </w:p>
        </w:tc>
      </w:tr>
      <w:tr>
        <w:tc>
          <w:tcPr>
            <w:gridSpan w:val="4"/>
          </w:tcPr>
          <w:p>
            <w:pPr>
              <w:pStyle w:val="Compact"/>
              <w:jc w:val="left"/>
            </w:pPr>
            <w:r>
              <w:t xml:space="preserve">VAT @ 7%</w:t>
            </w:r>
          </w:p>
        </w:tc>
        <w:tc>
          <w:tcPr/>
          <w:p>
            <w:pPr>
              <w:pStyle w:val="Compact"/>
              <w:jc w:val="left"/>
            </w:pPr>
            <w:r>
              <w:t xml:space="preserve">189,525</w:t>
            </w:r>
          </w:p>
        </w:tc>
      </w:tr>
      <w:tr>
        <w:tc>
          <w:tcPr>
            <w:gridSpan w:val="4"/>
          </w:tcPr>
          <w:p>
            <w:pPr>
              <w:pStyle w:val="Compact"/>
              <w:jc w:val="left"/>
            </w:pPr>
            <w:r>
              <w:rPr>
                <w:bCs/>
                <w:b/>
              </w:rPr>
              <w:t xml:space="preserve">TOTAL AMOUNT DUE (THB)</w:t>
            </w:r>
          </w:p>
        </w:tc>
        <w:tc>
          <w:tcPr/>
          <w:p>
            <w:pPr>
              <w:pStyle w:val="Compact"/>
              <w:jc w:val="left"/>
            </w:pPr>
            <w:r>
              <w:rPr>
                <w:bCs/>
                <w:b/>
              </w:rPr>
              <w:t xml:space="preserve">2,897,025</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Any request for services beyond this period will require a revised Quotation Estimate reflecting current market rates for Translator Interpreter services in Thailand Bangkok.</w:t>
      </w:r>
    </w:p>
    <w:p>
      <w:pPr>
        <w:numPr>
          <w:ilvl w:val="0"/>
          <w:numId w:val="1001"/>
        </w:numPr>
        <w:pStyle w:val="Compact"/>
      </w:pPr>
      <w:r>
        <w:rPr>
          <w:bCs/>
          <w:b/>
        </w:rPr>
        <w:t xml:space="preserve">Payment Terms:</w:t>
      </w:r>
      <w:r>
        <w:t xml:space="preserve"> </w:t>
      </w:r>
      <w:r>
        <w:t xml:space="preserve">A non-refundable deposit of 40% of the total Quotation Estimate amount (THB 1,158,810) is due within five (5) business days of written acceptance. The remaining 60% balance (THB 1,738,215) shall be invoiced and settled within fourteen (14) calendar days following the final day of service delivery in Thailand Bangkok.</w:t>
      </w:r>
    </w:p>
    <w:p>
      <w:pPr>
        <w:numPr>
          <w:ilvl w:val="0"/>
          <w:numId w:val="1001"/>
        </w:numPr>
        <w:pStyle w:val="Compact"/>
      </w:pPr>
      <w:r>
        <w:rPr>
          <w:bCs/>
          <w:b/>
        </w:rPr>
        <w:t xml:space="preserve">Cancellation Policy:</w:t>
      </w:r>
      <w:r>
        <w:t xml:space="preserve"> </w:t>
      </w:r>
      <w:r>
        <w:t xml:space="preserve">Cancellation by the client more than fourteen (14) days prior to the scheduled start date incurs no penalty. Cancellation between seven (7) and fourteen (14) days incurs a 25% fee on the total Quotation Estimate. Cancellation within seven (7) days incurs a 50% fee. No refunds are issued for services already commenced.</w:t>
      </w:r>
    </w:p>
    <w:p>
      <w:pPr>
        <w:numPr>
          <w:ilvl w:val="0"/>
          <w:numId w:val="1001"/>
        </w:numPr>
        <w:pStyle w:val="Compact"/>
      </w:pPr>
      <w:r>
        <w:rPr>
          <w:bCs/>
          <w:b/>
        </w:rPr>
        <w:t xml:space="preserve">Confidentiality:</w:t>
      </w:r>
      <w:r>
        <w:t xml:space="preserve"> </w:t>
      </w:r>
      <w:r>
        <w:t xml:space="preserve">The assigned Translator Interpreter shall execute a mutual Non-Disclosure Agreement (NDA) prior to the first day of engagement. All documents, recordings, and verbal communications handled during the assignment in Thailand Bangkok shall be treated as strictly confidential and shall not be disclosed to any third party without written consent from the client.</w:t>
      </w:r>
    </w:p>
    <w:p>
      <w:pPr>
        <w:numPr>
          <w:ilvl w:val="0"/>
          <w:numId w:val="1001"/>
        </w:numPr>
        <w:pStyle w:val="Compact"/>
      </w:pPr>
      <w:r>
        <w:rPr>
          <w:bCs/>
          <w:b/>
        </w:rPr>
        <w:t xml:space="preserve">Quality Assurance:</w:t>
      </w:r>
      <w:r>
        <w:t xml:space="preserve"> </w:t>
      </w:r>
      <w:r>
        <w:t xml:space="preserve">All written translation deliverables will undergo a two-stage review process (translation followed by independent proofreading by a senior linguist) before final delivery. The Translator Interpreter guarantees a minimum 98% accuracy rate for all interpreted and translated content.</w:t>
      </w:r>
    </w:p>
    <w:p>
      <w:pPr>
        <w:numPr>
          <w:ilvl w:val="0"/>
          <w:numId w:val="1001"/>
        </w:numPr>
        <w:pStyle w:val="Compact"/>
      </w:pPr>
      <w:r>
        <w:rPr>
          <w:bCs/>
          <w:b/>
        </w:rPr>
        <w:t xml:space="preserve">Force Majeure:</w:t>
      </w:r>
      <w:r>
        <w:t xml:space="preserve"> </w:t>
      </w:r>
      <w:r>
        <w:t xml:space="preserve">Neither party shall be liable for failure to perform obligations under this Quotation Estimate due to events beyond reasonable control, including but not limited to natural disasters, government-imposed travel restrictions in Thailand Bangkok, pandemics, or civil unrest.</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the Kingdom of Thailand. Any disputes shall be resolved through arbitration in Bangkok under the rules of the Thai Arbitration Institute.</w:t>
      </w:r>
    </w:p>
    <w:p>
      <w:pPr>
        <w:numPr>
          <w:ilvl w:val="0"/>
          <w:numId w:val="1001"/>
        </w:numPr>
        <w:pStyle w:val="Compact"/>
      </w:pPr>
      <w:r>
        <w:rPr>
          <w:bCs/>
          <w:b/>
        </w:rPr>
        <w:t xml:space="preserve">Substitution:</w:t>
      </w:r>
      <w:r>
        <w:t xml:space="preserve"> </w:t>
      </w:r>
      <w:r>
        <w:t xml:space="preserve">The client acknowledges that the specific Translator Interpreter named in the service schedule may, in exceptional circumstances (illness, emergency), be replaced by a linguist of equivalent or superior qualification. The client shall be notified no later than 48 hours before the affected session.</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rPr>
          <w:bCs/>
          <w:b/>
        </w:rPr>
        <w:t xml:space="preserve">Quotation Estimate</w:t>
      </w:r>
      <w:r>
        <w:t xml:space="preserve"> </w:t>
      </w:r>
      <w:r>
        <w:t xml:space="preserve">and authorizes Global Linguistic Solutions (Thailand) Co., Ltd. to proceed with the engagement of the</w:t>
      </w:r>
      <w:r>
        <w:t xml:space="preserve"> </w:t>
      </w:r>
      <w:r>
        <w:rPr>
          <w:bCs/>
          <w:b/>
        </w:rPr>
        <w:t xml:space="preserve">Translator Interpreter</w:t>
      </w:r>
      <w:r>
        <w:t xml:space="preserve"> </w:t>
      </w:r>
      <w:r>
        <w:t xml:space="preserve">services as described herein for the</w:t>
      </w:r>
      <w:r>
        <w:t xml:space="preserve"> </w:t>
      </w:r>
      <w:r>
        <w:rPr>
          <w:bCs/>
          <w:b/>
        </w:rPr>
        <w:t xml:space="preserve">Thailand Bangkok</w:t>
      </w:r>
      <w:r>
        <w:t xml:space="preserve"> </w:t>
      </w:r>
      <w:r>
        <w:t xml:space="preserve">project referenced above. This signature constitutes a binding acceptance of all terms, conditions, and pricing outlined in this document.</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Global Linguistic Solutions (Thailand) Co., Ltd.</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Global Linguistic Solutions (Thailand) Co., Ltd. | 128/44 Sukhumvit Road, Klongtoey, Watthana, Bangkok 10110, Thailand</w:t>
      </w:r>
    </w:p>
    <w:p>
      <w:pPr>
        <w:pStyle w:val="BodyText"/>
      </w:pPr>
      <w:r>
        <w:t xml:space="preserve">Quotation Estimate No. QTE-THB-2025-04782 | Page 1 of 1 | This document is electronically generated and valid without a physical stamp.</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Thailand Bangkok</dc:title>
  <dc:creator/>
  <dc:language>en</dc:language>
  <cp:keywords/>
  <dcterms:created xsi:type="dcterms:W3CDTF">2026-10-10T03:01:12Z</dcterms:created>
  <dcterms:modified xsi:type="dcterms:W3CDTF">2026-10-10T03:01:12Z</dcterms:modified>
</cp:coreProperties>
</file>

<file path=docProps/custom.xml><?xml version="1.0" encoding="utf-8"?>
<Properties xmlns="http://schemas.openxmlformats.org/officeDocument/2006/custom-properties" xmlns:vt="http://schemas.openxmlformats.org/officeDocument/2006/docPropsVTypes"/>
</file>