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United Kingdom London | Registered Business No. 09876543 | VAT No. GB 123 4567 89</w:t>
      </w:r>
    </w:p>
    <w:bookmarkEnd w:id="20"/>
    <w:p>
      <w:pPr>
        <w:pStyle w:val="BodyText"/>
      </w:pPr>
      <w:r>
        <w:rPr>
          <w:bCs/>
          <w:b/>
        </w:rPr>
        <w:t xml:space="preserve">Quotation Reference:</w:t>
      </w:r>
      <w:r>
        <w:t xml:space="preserve"> </w:t>
      </w:r>
      <w:r>
        <w:t xml:space="preserve">QE-2025-LON-0847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Meridian Global Holdings Ltd.</w:t>
      </w:r>
      <w:r>
        <w:br/>
      </w:r>
      <w:r>
        <w:t xml:space="preserve">42 Threadneedle Street</w:t>
      </w:r>
      <w:r>
        <w:br/>
      </w:r>
      <w:r>
        <w:t xml:space="preserve">London EC2R 8AY</w:t>
      </w:r>
      <w:r>
        <w:br/>
      </w:r>
      <w:r>
        <w:t xml:space="preserve">United Kingdom</w:t>
      </w:r>
    </w:p>
    <w:p>
      <w:pPr>
        <w:pStyle w:val="BodyText"/>
      </w:pPr>
      <w:r>
        <w:rPr>
          <w:bCs/>
          <w:b/>
        </w:rPr>
        <w:t xml:space="preserve">Prepared By:</w:t>
      </w:r>
      <w:r>
        <w:br/>
      </w:r>
      <w:r>
        <w:t xml:space="preserve">LinguaBridge Professional Services</w:t>
      </w:r>
      <w:r>
        <w:br/>
      </w:r>
      <w:r>
        <w:t xml:space="preserve">18 Finsbury Square</w:t>
      </w:r>
      <w:r>
        <w:br/>
      </w:r>
      <w:r>
        <w:t xml:space="preserve">London EC2A 1AF</w:t>
      </w:r>
      <w:r>
        <w:br/>
      </w:r>
      <w:r>
        <w:t xml:space="preserve">United Kingdom</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LinguaBridge Professional Services to provide Meridian Global Holdings Ltd. with a comprehensive and transparent breakdown of costs associated with the engagement of a certified</w:t>
      </w:r>
      <w:r>
        <w:t xml:space="preserve"> </w:t>
      </w:r>
      <w:r>
        <w:t xml:space="preserve">Translator Interpreter</w:t>
      </w:r>
      <w:r>
        <w:t xml:space="preserve"> </w:t>
      </w:r>
      <w:r>
        <w:t xml:space="preserve">for a series of business meetings, legal proceedings, and client presentations scheduled to take place in</w:t>
      </w:r>
      <w:r>
        <w:t xml:space="preserve"> </w:t>
      </w:r>
      <w:r>
        <w:t xml:space="preserve">United Kingdom London</w:t>
      </w:r>
      <w:r>
        <w:t xml:space="preserve"> </w:t>
      </w:r>
      <w:r>
        <w:t xml:space="preserve">during the period of August 2025 through November 2025. This document serves as a formal estimate of professional fees, travel expenses, and ancillary charges, and does not constitute a binding contract until both parties have executed the accompanying Service Agreement.</w:t>
      </w:r>
    </w:p>
    <w:p>
      <w:pPr>
        <w:pStyle w:val="BodyText"/>
      </w:pPr>
      <w:r>
        <w:t xml:space="preserve">We understand that the quality of language services in a metropolitan hub such as</w:t>
      </w:r>
      <w:r>
        <w:t xml:space="preserve"> </w:t>
      </w:r>
      <w:r>
        <w:t xml:space="preserve">United Kingdom London</w:t>
      </w:r>
      <w:r>
        <w:t xml:space="preserve"> </w:t>
      </w:r>
      <w:r>
        <w:t xml:space="preserve">is critical to the success of international business operations. Our</w:t>
      </w:r>
      <w:r>
        <w:t xml:space="preserve"> </w:t>
      </w:r>
      <w:r>
        <w:t xml:space="preserve">Translator Interpreter</w:t>
      </w:r>
      <w:r>
        <w:t xml:space="preserve"> </w:t>
      </w:r>
      <w:r>
        <w:t xml:space="preserve">team comprises linguists who hold certifications from the Chartered Institute of Linguists (CIOL), the Institute of Translation and Interpreting (ITI), and relevant professional bodies in their source and target language jurisdictions.</w:t>
      </w:r>
    </w:p>
    <w:bookmarkEnd w:id="21"/>
    <w:bookmarkStart w:id="22" w:name="scope-of-services"/>
    <w:p>
      <w:pPr>
        <w:pStyle w:val="Heading2"/>
      </w:pPr>
      <w:r>
        <w:t xml:space="preserve">2. Scope of Services</w:t>
      </w:r>
    </w:p>
    <w:p>
      <w:pPr>
        <w:pStyle w:val="FirstParagraph"/>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the following deliverables, all to be performed at the client's designated premises or at agreed-upon venues within the</w:t>
      </w:r>
      <w:r>
        <w:t xml:space="preserve"> </w:t>
      </w:r>
      <w:r>
        <w:t xml:space="preserve">United Kingdom London</w:t>
      </w:r>
      <w:r>
        <w:t xml:space="preserve"> </w:t>
      </w:r>
      <w:r>
        <w:t xml:space="preserve">metropolitan area:</w:t>
      </w:r>
    </w:p>
    <w:p>
      <w:pPr>
        <w:numPr>
          <w:ilvl w:val="0"/>
          <w:numId w:val="1001"/>
        </w:numPr>
        <w:pStyle w:val="Compact"/>
      </w:pPr>
      <w:r>
        <w:rPr>
          <w:bCs/>
          <w:b/>
        </w:rPr>
        <w:t xml:space="preserve">Consecutive Interpretation:</w:t>
      </w:r>
      <w:r>
        <w:t xml:space="preserve"> </w:t>
      </w:r>
      <w:r>
        <w:t xml:space="preserve">Provision of real-time consecutive interpretation for board meetings, investor presentations, and bilateral negotiations. The</w:t>
      </w:r>
      <w:r>
        <w:t xml:space="preserve"> </w:t>
      </w:r>
      <w:r>
        <w:t xml:space="preserve">Translator Interpreter</w:t>
      </w:r>
      <w:r>
        <w:t xml:space="preserve"> </w:t>
      </w:r>
      <w:r>
        <w:t xml:space="preserve">will operate in a one-way or two-way mode as required by the meeting format.</w:t>
      </w:r>
    </w:p>
    <w:p>
      <w:pPr>
        <w:numPr>
          <w:ilvl w:val="0"/>
          <w:numId w:val="1001"/>
        </w:numPr>
        <w:pStyle w:val="Compact"/>
      </w:pPr>
      <w:r>
        <w:rPr>
          <w:bCs/>
          <w:b/>
        </w:rPr>
        <w:t xml:space="preserve">Simultaneous Interpretation:</w:t>
      </w:r>
      <w:r>
        <w:t xml:space="preserve"> </w:t>
      </w:r>
      <w:r>
        <w:t xml:space="preserve">Deployment of simultaneous interpretation equipment (headsets, soundproof booths) for conferences and large-scale events exceeding twenty-five attendees in</w:t>
      </w:r>
      <w:r>
        <w:t xml:space="preserve"> </w:t>
      </w:r>
      <w:r>
        <w:t xml:space="preserve">United Kingdom London</w:t>
      </w:r>
      <w:r>
        <w:t xml:space="preserve">.</w:t>
      </w:r>
    </w:p>
    <w:p>
      <w:pPr>
        <w:numPr>
          <w:ilvl w:val="0"/>
          <w:numId w:val="1001"/>
        </w:numPr>
        <w:pStyle w:val="Compact"/>
      </w:pPr>
      <w:r>
        <w:rPr>
          <w:bCs/>
          <w:b/>
        </w:rPr>
        <w:t xml:space="preserve">Document Translation:</w:t>
      </w:r>
      <w:r>
        <w:t xml:space="preserve"> </w:t>
      </w:r>
      <w:r>
        <w:t xml:space="preserve">Certified translation of legal contracts, financial statements, technical manuals, and regulatory filings between English and the client's designated foreign language(s).</w:t>
      </w:r>
    </w:p>
    <w:p>
      <w:pPr>
        <w:numPr>
          <w:ilvl w:val="0"/>
          <w:numId w:val="1001"/>
        </w:numPr>
        <w:pStyle w:val="Compact"/>
      </w:pPr>
      <w:r>
        <w:rPr>
          <w:bCs/>
          <w:b/>
        </w:rPr>
        <w:t xml:space="preserve">On-Site Liaison Support:</w:t>
      </w:r>
      <w:r>
        <w:t xml:space="preserve"> </w:t>
      </w:r>
      <w:r>
        <w:t xml:space="preserve">Day-to-day</w:t>
      </w:r>
      <w:r>
        <w:t xml:space="preserve"> </w:t>
      </w:r>
      <w:r>
        <w:t xml:space="preserve">Translator Interpreter</w:t>
      </w:r>
      <w:r>
        <w:t xml:space="preserve"> </w:t>
      </w:r>
      <w:r>
        <w:t xml:space="preserve">accompaniment for client executives during site visits, factory inspections, and government agency meetings within the</w:t>
      </w:r>
      <w:r>
        <w:t xml:space="preserve"> </w:t>
      </w:r>
      <w:r>
        <w:t xml:space="preserve">United Kingdom London</w:t>
      </w:r>
      <w:r>
        <w:t xml:space="preserve"> </w:t>
      </w:r>
      <w:r>
        <w:t xml:space="preserve">region.</w:t>
      </w:r>
    </w:p>
    <w:p>
      <w:pPr>
        <w:numPr>
          <w:ilvl w:val="0"/>
          <w:numId w:val="1001"/>
        </w:numPr>
        <w:pStyle w:val="Compact"/>
      </w:pPr>
      <w:r>
        <w:t xml:space="preserve">Remote Interpretation (Video/Telephone):strong&gt; Hybrid support for meetings where the</w:t>
      </w:r>
      <w:r>
        <w:t xml:space="preserve"> </w:t>
      </w:r>
      <w:r>
        <w:t xml:space="preserve">Translator Interpreter</w:t>
      </w:r>
      <w:r>
        <w:t xml:space="preserve"> </w:t>
      </w:r>
      <w:r>
        <w:t xml:space="preserve">will participate via secure video conferencing platforms, with the physical location of the client remaining in</w:t>
      </w:r>
      <w:r>
        <w:t xml:space="preserve"> </w:t>
      </w:r>
      <w:r>
        <w:t xml:space="preserve">United Kingdom London</w:t>
      </w:r>
      <w:r>
        <w:t xml:space="preserve">.</w:t>
      </w:r>
    </w:p>
    <w:bookmarkEnd w:id="22"/>
    <w:bookmarkStart w:id="23" w:name="detailed-cost-breakdown"/>
    <w:p>
      <w:pPr>
        <w:pStyle w:val="Heading2"/>
      </w:pPr>
      <w:r>
        <w:t xml:space="preserve">3. Detailed Cost Breakdown</w:t>
      </w:r>
    </w:p>
    <w:p>
      <w:pPr>
        <w:pStyle w:val="FirstParagraph"/>
      </w:pPr>
      <w:r>
        <w:t xml:space="preserve">The following table sets out the itemised charges forming the basis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United Kingdom London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Volume</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Consecutive Interpretation – Board Meetings (English / Mandarin)</w:t>
            </w:r>
          </w:p>
        </w:tc>
        <w:tc>
          <w:tcPr/>
          <w:p>
            <w:pPr>
              <w:pStyle w:val="Compact"/>
              <w:jc w:val="left"/>
            </w:pPr>
            <w:r>
              <w:t xml:space="preserve">12 sessions × 4 hours</w:t>
            </w:r>
          </w:p>
        </w:tc>
        <w:tc>
          <w:tcPr/>
          <w:p>
            <w:pPr>
              <w:pStyle w:val="Compact"/>
              <w:jc w:val="left"/>
            </w:pPr>
            <w:r>
              <w:t xml:space="preserve">£185 / hour</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Simultaneous Interpretation – Annual Investor Conference (English / French / Mandarin)</w:t>
            </w:r>
          </w:p>
        </w:tc>
        <w:tc>
          <w:tcPr/>
          <w:p>
            <w:pPr>
              <w:pStyle w:val="Compact"/>
              <w:jc w:val="left"/>
            </w:pPr>
            <w:r>
              <w:t xml:space="preserve">1 event × 8 hours (2 interpreters)</w:t>
            </w:r>
          </w:p>
        </w:tc>
        <w:tc>
          <w:tcPr/>
          <w:p>
            <w:pPr>
              <w:pStyle w:val="Compact"/>
              <w:jc w:val="left"/>
            </w:pPr>
            <w:r>
              <w:t xml:space="preserve">£220 / hour / interpreter</w:t>
            </w:r>
          </w:p>
        </w:tc>
        <w:tc>
          <w:tcPr/>
          <w:p>
            <w:pPr>
              <w:pStyle w:val="Compact"/>
              <w:jc w:val="left"/>
            </w:pPr>
            <w:r>
              <w:t xml:space="preserve">£3,520.00</w:t>
            </w:r>
          </w:p>
        </w:tc>
      </w:tr>
      <w:tr>
        <w:tc>
          <w:tcPr/>
          <w:p>
            <w:pPr>
              <w:pStyle w:val="Compact"/>
              <w:jc w:val="left"/>
            </w:pPr>
            <w:r>
              <w:t xml:space="preserve">03</w:t>
            </w:r>
          </w:p>
        </w:tc>
        <w:tc>
          <w:tcPr/>
          <w:p>
            <w:pPr>
              <w:pStyle w:val="Compact"/>
              <w:jc w:val="left"/>
            </w:pPr>
            <w:r>
              <w:t xml:space="preserve">Certified Document Translation – Legal &amp; Financial (approx. 15,000 words)</w:t>
            </w:r>
          </w:p>
        </w:tc>
        <w:tc>
          <w:tcPr/>
          <w:p>
            <w:pPr>
              <w:pStyle w:val="Compact"/>
              <w:jc w:val="left"/>
            </w:pPr>
            <w:r>
              <w:t xml:space="preserve">15,000 words</w:t>
            </w:r>
          </w:p>
        </w:tc>
        <w:tc>
          <w:tcPr/>
          <w:p>
            <w:pPr>
              <w:pStyle w:val="Compact"/>
              <w:jc w:val="left"/>
            </w:pPr>
            <w:r>
              <w:t xml:space="preserve">£0.14 / word</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On-Site Liaison Support – Factory &amp; Agency Visits in London</w:t>
            </w:r>
          </w:p>
        </w:tc>
        <w:tc>
          <w:tcPr/>
          <w:p>
            <w:pPr>
              <w:pStyle w:val="Compact"/>
              <w:jc w:val="left"/>
            </w:pPr>
            <w:r>
              <w:t xml:space="preserve">20 days × 8 hours</w:t>
            </w:r>
          </w:p>
        </w:tc>
        <w:tc>
          <w:tcPr/>
          <w:p>
            <w:pPr>
              <w:pStyle w:val="Compact"/>
              <w:jc w:val="left"/>
            </w:pPr>
            <w:r>
              <w:t xml:space="preserve">£160 / hour</w:t>
            </w:r>
          </w:p>
        </w:tc>
        <w:tc>
          <w:tcPr/>
          <w:p>
            <w:pPr>
              <w:pStyle w:val="Compact"/>
              <w:jc w:val="left"/>
            </w:pPr>
            <w:r>
              <w:t xml:space="preserve">£25,600.00</w:t>
            </w:r>
          </w:p>
        </w:tc>
      </w:tr>
      <w:tr>
        <w:tc>
          <w:tcPr/>
          <w:p>
            <w:pPr>
              <w:pStyle w:val="Compact"/>
              <w:jc w:val="left"/>
            </w:pPr>
            <w:r>
              <w:t xml:space="preserve">05</w:t>
            </w:r>
          </w:p>
        </w:tc>
        <w:tc>
          <w:tcPr/>
          <w:p>
            <w:pPr>
              <w:pStyle w:val="Compact"/>
              <w:jc w:val="left"/>
            </w:pPr>
            <w:r>
              <w:t xml:space="preserve">Remote Interpretation – Video Conferencing (English / Spanish)</w:t>
            </w:r>
          </w:p>
        </w:tc>
        <w:tc>
          <w:tcPr/>
          <w:p>
            <w:pPr>
              <w:pStyle w:val="Compact"/>
              <w:jc w:val="left"/>
            </w:pPr>
            <w:r>
              <w:t xml:space="preserve">30 sessions × 2 hours</w:t>
            </w:r>
          </w:p>
        </w:tc>
        <w:tc>
          <w:tcPr/>
          <w:p>
            <w:pPr>
              <w:pStyle w:val="Compact"/>
              <w:jc w:val="left"/>
            </w:pPr>
            <w:r>
              <w:t xml:space="preserve">£140 / hour</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Simultaneous Interpretation Equipment Hire (booth, headsets, mixer)</w:t>
            </w:r>
          </w:p>
        </w:tc>
        <w:tc>
          <w:tcPr/>
          <w:p>
            <w:pPr>
              <w:pStyle w:val="Compact"/>
              <w:jc w:val="left"/>
            </w:pPr>
            <w:r>
              <w:t xml:space="preserve">1 event (full day)</w:t>
            </w:r>
          </w:p>
        </w:tc>
        <w:tc>
          <w:tcPr/>
          <w:p>
            <w:pPr>
              <w:pStyle w:val="Compact"/>
              <w:jc w:val="left"/>
            </w:pPr>
            <w:r>
              <w:t xml:space="preserve">Flat fee</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Local Transport within United Kingdom London (Zone 1–6)</w:t>
            </w:r>
          </w:p>
        </w:tc>
        <w:tc>
          <w:tcPr/>
          <w:p>
            <w:pPr>
              <w:pStyle w:val="Compact"/>
              <w:jc w:val="left"/>
            </w:pPr>
            <w:r>
              <w:t xml:space="preserve">Estimated 40 journeys</w:t>
            </w:r>
          </w:p>
        </w:tc>
        <w:tc>
          <w:tcPr/>
          <w:p>
            <w:pPr>
              <w:pStyle w:val="Compact"/>
              <w:jc w:val="left"/>
            </w:pPr>
            <w:r>
              <w:t xml:space="preserve">£12 / journey</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Project Management &amp; Quality Assurance Coordination</w:t>
            </w:r>
          </w:p>
        </w:tc>
        <w:tc>
          <w:tcPr/>
          <w:p>
            <w:pPr>
              <w:pStyle w:val="Compact"/>
              <w:jc w:val="left"/>
            </w:pPr>
            <w:r>
              <w:t xml:space="preserve">4-month engagement</w:t>
            </w:r>
          </w:p>
        </w:tc>
        <w:tc>
          <w:tcPr/>
          <w:p>
            <w:pPr>
              <w:pStyle w:val="Compact"/>
              <w:jc w:val="left"/>
            </w:pPr>
            <w:r>
              <w:t xml:space="preserve">£150 / week</w:t>
            </w:r>
          </w:p>
        </w:tc>
        <w:tc>
          <w:tcPr/>
          <w:p>
            <w:pPr>
              <w:pStyle w:val="Compact"/>
              <w:jc w:val="left"/>
            </w:pPr>
            <w:r>
              <w:t xml:space="preserve">£2,600.00</w:t>
            </w:r>
          </w:p>
        </w:tc>
      </w:tr>
      <w:tr>
        <w:tc>
          <w:tcPr>
            <w:gridSpan w:val="4"/>
          </w:tcPr>
          <w:p>
            <w:pPr>
              <w:pStyle w:val="Compact"/>
              <w:jc w:val="left"/>
            </w:pPr>
            <w:r>
              <w:t xml:space="preserve">Subtotal (Excluding VAT)</w:t>
            </w:r>
          </w:p>
        </w:tc>
        <w:tc>
          <w:tcPr/>
          <w:p>
            <w:pPr>
              <w:pStyle w:val="Compact"/>
              <w:jc w:val="left"/>
            </w:pPr>
            <w:r>
              <w:t xml:space="preserve">£52,780.00</w:t>
            </w:r>
          </w:p>
        </w:tc>
      </w:tr>
      <w:tr>
        <w:tc>
          <w:tcPr>
            <w:gridSpan w:val="4"/>
          </w:tcPr>
          <w:p>
            <w:pPr>
              <w:pStyle w:val="Compact"/>
              <w:jc w:val="left"/>
            </w:pPr>
            <w:r>
              <w:t xml:space="preserve">VAT @ 20%</w:t>
            </w:r>
          </w:p>
        </w:tc>
        <w:tc>
          <w:tcPr/>
          <w:p>
            <w:pPr>
              <w:pStyle w:val="Compact"/>
              <w:jc w:val="left"/>
            </w:pPr>
            <w:r>
              <w:t xml:space="preserve">£10,556.00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£63,336.00</w:t>
            </w:r>
          </w:p>
        </w:tc>
      </w:tr>
    </w:tbl>
    <w:bookmarkEnd w:id="23"/>
    <w:bookmarkStart w:id="24" w:name="assumptions-and-conditions"/>
    <w:p>
      <w:pPr>
        <w:pStyle w:val="Heading2"/>
      </w:pPr>
      <w:r>
        <w:t xml:space="preserve">4. Assumptions and Conditions</w:t>
      </w:r>
    </w:p>
    <w:p>
      <w:pPr>
        <w:pStyle w:val="FirstParagraph"/>
      </w:pPr>
      <w:r>
        <w:t xml:space="preserve">This</w:t>
      </w:r>
      <w:r>
        <w:t xml:space="preserve"> </w:t>
      </w:r>
      <w:r>
        <w:t xml:space="preserve">Quotation Estimate</w:t>
      </w:r>
      <w:r>
        <w:t xml:space="preserve"> </w:t>
      </w:r>
      <w:r>
        <w:t xml:space="preserve">is predicated on the following assumptions. Should any of these conditions change materially, LinguaBridge Professional Services reserves the right to issue a revised</w:t>
      </w:r>
      <w:r>
        <w:t xml:space="preserve"> </w:t>
      </w:r>
      <w:r>
        <w:t xml:space="preserve">Quotation Estimate</w:t>
      </w:r>
      <w:r>
        <w:t xml:space="preserve"> </w:t>
      </w:r>
      <w:r>
        <w:t xml:space="preserve">within five (5) business days:</w:t>
      </w:r>
    </w:p>
    <w:p>
      <w:pPr>
        <w:numPr>
          <w:ilvl w:val="0"/>
          <w:numId w:val="1002"/>
        </w:numPr>
        <w:pStyle w:val="Compact"/>
      </w:pPr>
      <w:r>
        <w:t xml:space="preserve">All</w:t>
      </w:r>
      <w:r>
        <w:t xml:space="preserve"> </w:t>
      </w:r>
      <w:r>
        <w:t xml:space="preserve">Translator Interpreter</w:t>
      </w:r>
      <w:r>
        <w:t xml:space="preserve"> </w:t>
      </w:r>
      <w:r>
        <w:t xml:space="preserve">sessions will be conducted at venues located within the</w:t>
      </w:r>
      <w:r>
        <w:t xml:space="preserve"> </w:t>
      </w:r>
      <w:r>
        <w:t xml:space="preserve">United Kingdom London</w:t>
      </w:r>
      <w:r>
        <w:t xml:space="preserve"> </w:t>
      </w:r>
      <w:r>
        <w:t xml:space="preserve">postal districts EC, N, NW, W, SW, SE, and E. Travel to locations outside this area will be billed at an additional rate of £1.50 per mile.</w:t>
      </w:r>
    </w:p>
    <w:p>
      <w:pPr>
        <w:numPr>
          <w:ilvl w:val="0"/>
          <w:numId w:val="1002"/>
        </w:numPr>
        <w:pStyle w:val="Compact"/>
      </w:pPr>
      <w:r>
        <w:t xml:space="preserve">The</w:t>
      </w:r>
      <w:r>
        <w:t xml:space="preserve"> </w:t>
      </w:r>
      <w:r>
        <w:t xml:space="preserve">Translator Interpreter</w:t>
      </w:r>
      <w:r>
        <w:t xml:space="preserve"> </w:t>
      </w:r>
      <w:r>
        <w:t xml:space="preserve">will be required to provide a minimum of seventy-two (72) hours' notice for any booking or cancellation. Late cancellations will incur a fee of 50% of the scheduled session value.</w:t>
      </w:r>
    </w:p>
    <w:p>
      <w:pPr>
        <w:numPr>
          <w:ilvl w:val="0"/>
          <w:numId w:val="1002"/>
        </w:numPr>
        <w:pStyle w:val="Compact"/>
      </w:pPr>
      <w:r>
        <w:t xml:space="preserve">Document translation volumes are estimated. If the final word count exceeds the quoted figure by more than ten percent (10%), the excess will be charged at the per-word rate specified in Item 03.</w:t>
      </w:r>
    </w:p>
    <w:p>
      <w:pPr>
        <w:numPr>
          <w:ilvl w:val="0"/>
          <w:numId w:val="1002"/>
        </w:numPr>
        <w:pStyle w:val="Compact"/>
      </w:pPr>
      <w:r>
        <w:t xml:space="preserve">Simultaneous interpretation equipment will be set up and tested no later than two (2) hours prior to the commencement of the event. The client is responsible for providing a suitable room with adequate power supply and internet connectivity in</w:t>
      </w:r>
      <w:r>
        <w:t xml:space="preserve"> </w:t>
      </w:r>
      <w:r>
        <w:t xml:space="preserve">United Kingdom London</w:t>
      </w:r>
      <w:r>
        <w:t xml:space="preserve">.</w:t>
      </w:r>
    </w:p>
    <w:p>
      <w:pPr>
        <w:numPr>
          <w:ilvl w:val="0"/>
          <w:numId w:val="1002"/>
        </w:numPr>
        <w:pStyle w:val="Compact"/>
      </w:pPr>
      <w:r>
        <w:t xml:space="preserve">All rates are quoted in British Pounds Sterling (GBP) and are inclusive of the</w:t>
      </w:r>
      <w:r>
        <w:t xml:space="preserve"> </w:t>
      </w:r>
      <w:r>
        <w:t xml:space="preserve">Translator Interpreter</w:t>
      </w:r>
      <w:r>
        <w:t xml:space="preserve">'s professional fees, insurance, and standard working hours (08:00–18:00, Monday to Friday). Overtime will be charged at 1.5× the standard hourly rate.</w:t>
      </w:r>
    </w:p>
    <w:p>
      <w:pPr>
        <w:numPr>
          <w:ilvl w:val="0"/>
          <w:numId w:val="1002"/>
        </w:numPr>
        <w:pStyle w:val="Compact"/>
      </w:pPr>
      <w:r>
        <w:t xml:space="preserve">This</w:t>
      </w:r>
      <w:r>
        <w:t xml:space="preserve"> </w:t>
      </w:r>
      <w:r>
        <w:t xml:space="preserve">Quotation Estimate</w:t>
      </w:r>
      <w:r>
        <w:t xml:space="preserve"> </w:t>
      </w:r>
      <w:r>
        <w:t xml:space="preserve">remains valid for thirty (30) days from the date of issue. After this period, rates may be subject to revision based on market conditions and currency fluctuations.</w:t>
      </w:r>
    </w:p>
    <w:bookmarkEnd w:id="24"/>
    <w:bookmarkStart w:id="25" w:name="payment-terms"/>
    <w:p>
      <w:pPr>
        <w:pStyle w:val="Heading2"/>
      </w:pPr>
      <w:r>
        <w:t xml:space="preserve">5. Payment Terms</w:t>
      </w:r>
    </w:p>
    <w:p>
      <w:pPr>
        <w:pStyle w:val="FirstParagraph"/>
      </w:pPr>
      <w:r>
        <w:t xml:space="preserve">Invoices will be issued on a monthly basis, covering all</w:t>
      </w:r>
      <w:r>
        <w:t xml:space="preserve"> </w:t>
      </w:r>
      <w:r>
        <w:t xml:space="preserve">Translator Interpreter</w:t>
      </w:r>
      <w:r>
        <w:t xml:space="preserve"> </w:t>
      </w:r>
      <w:r>
        <w:t xml:space="preserve">services rendered in the preceding calendar month. Payment is due within thirty (30) days of the invoice date via bank transfer to the account details provided on each invoice. A late payment surcharge of 1.5% per month will apply to outstanding balances. The initial mobilisation fee of 25% of the total</w:t>
      </w:r>
      <w:r>
        <w:t xml:space="preserve"> </w:t>
      </w:r>
      <w:r>
        <w:t xml:space="preserve">Quotation Estimate</w:t>
      </w:r>
      <w:r>
        <w:t xml:space="preserve"> </w:t>
      </w:r>
      <w:r>
        <w:t xml:space="preserve">value is payable upon acceptance of this document.</w:t>
      </w:r>
    </w:p>
    <w:bookmarkEnd w:id="25"/>
    <w:bookmarkStart w:id="26" w:name="confidentiality-and-data-protection"/>
    <w:p>
      <w:pPr>
        <w:pStyle w:val="Heading2"/>
      </w:pPr>
      <w:r>
        <w:t xml:space="preserve">6. Confidentiality and Data Protection</w:t>
      </w:r>
    </w:p>
    <w:p>
      <w:pPr>
        <w:pStyle w:val="FirstParagraph"/>
      </w:pPr>
      <w:r>
        <w:t xml:space="preserve">All</w:t>
      </w:r>
      <w:r>
        <w:t xml:space="preserve"> </w:t>
      </w:r>
      <w:r>
        <w:t xml:space="preserve">Translator Interpreter</w:t>
      </w:r>
      <w:r>
        <w:t xml:space="preserve"> </w:t>
      </w:r>
      <w:r>
        <w:t xml:space="preserve">personnel engaged under this</w:t>
      </w:r>
      <w:r>
        <w:t xml:space="preserve"> </w:t>
      </w:r>
      <w:r>
        <w:t xml:space="preserve">Quotation Estimate</w:t>
      </w:r>
      <w:r>
        <w:t xml:space="preserve"> </w:t>
      </w:r>
      <w:r>
        <w:t xml:space="preserve">will be bound by strict Non-Disclosure Agreements (NDAs) and will comply fully with the UK General Data Protection Regulation (UK GDPR) and the Data Protection Act 2018. No client materials, meeting transcripts, or translated documents will be stored, copied, or disclosed to any third party without the prior written consent of Meridian Global Holdings Ltd. All data processing will take place within the</w:t>
      </w:r>
      <w:r>
        <w:t xml:space="preserve"> </w:t>
      </w:r>
      <w:r>
        <w:t xml:space="preserve">United Kingdom London</w:t>
      </w:r>
      <w:r>
        <w:t xml:space="preserve"> </w:t>
      </w:r>
      <w:r>
        <w:t xml:space="preserve">jurisdiction.</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Translator Interpreter</w:t>
      </w:r>
      <w:r>
        <w:t xml:space="preserve"> </w:t>
      </w:r>
      <w:r>
        <w:t xml:space="preserve">services in</w:t>
      </w:r>
      <w:r>
        <w:t xml:space="preserve"> </w:t>
      </w:r>
      <w:r>
        <w:t xml:space="preserve">United Kingdom London</w:t>
      </w:r>
      <w:r>
        <w:t xml:space="preserve">. This signature does not constitute a final contract but serves as an expression of intent to proceed, subject to the execution of the formal Service Agreement.</w:t>
      </w:r>
    </w:p>
    <w:p>
      <w:pPr>
        <w:pStyle w:val="BodyText"/>
      </w:pPr>
      <w:r>
        <w:t xml:space="preserve">For and on behalf of</w:t>
      </w:r>
      <w:r>
        <w:br/>
      </w:r>
      <w:r>
        <w:rPr>
          <w:bCs/>
          <w:b/>
        </w:rPr>
        <w:t xml:space="preserve">Meridian Global Holdings Ltd.</w:t>
      </w:r>
      <w:r>
        <w:br/>
      </w:r>
      <w:r>
        <w:t xml:space="preserve">Name: _________________________</w:t>
      </w:r>
      <w:r>
        <w:br/>
      </w:r>
      <w:r>
        <w:t xml:space="preserve">Title: _________________________</w:t>
      </w:r>
      <w:r>
        <w:br/>
      </w:r>
      <w:r>
        <w:t xml:space="preserve">Date: _________________________</w:t>
      </w:r>
    </w:p>
    <w:p>
      <w:pPr>
        <w:pStyle w:val="BodyText"/>
      </w:pPr>
      <w:r>
        <w:t xml:space="preserve">For and on behalf of</w:t>
      </w:r>
      <w:r>
        <w:br/>
      </w:r>
      <w:r>
        <w:rPr>
          <w:bCs/>
          <w:b/>
        </w:rPr>
        <w:t xml:space="preserve">LinguaBridge Professional Services</w:t>
      </w:r>
      <w:r>
        <w:br/>
      </w:r>
      <w:r>
        <w:t xml:space="preserve">Name: _________________________</w:t>
      </w:r>
      <w:r>
        <w:br/>
      </w:r>
      <w:r>
        <w:t xml:space="preserve">Title: _________________________</w:t>
      </w:r>
      <w:r>
        <w:br/>
      </w:r>
      <w:r>
        <w:t xml:space="preserve">Date: _________________________</w:t>
      </w:r>
    </w:p>
    <w:p>
      <w:pPr>
        <w:pStyle w:val="BodyText"/>
      </w:pPr>
      <w:r>
        <w:t xml:space="preserve">LinguaBridge Professional Services | 18 Finsbury Square, London EC2A 1AF, United Kingdom</w:t>
      </w:r>
      <w:r>
        <w:br/>
      </w:r>
      <w:r>
        <w:t xml:space="preserve">Telephone: +44 (0)20 7946 0000 | Email: quotations@linguabridge.co.uk</w:t>
      </w:r>
      <w:r>
        <w:br/>
      </w:r>
      <w:r>
        <w:t xml:space="preserve">This Quotation Estimate is the property of LinguaBridge Professional Services and is issued solely for the attention of the named client. Unauthorised reproduction or distribution is prohibited.</w:t>
      </w:r>
      <w:r>
        <w:br/>
      </w:r>
      <w:r>
        <w:t xml:space="preserve">Document Reference: QE-2025-LON-0847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Kingdom London</dc:title>
  <dc:creator/>
  <dc:language>en</dc:language>
  <cp:keywords/>
  <dcterms:created xsi:type="dcterms:W3CDTF">2026-10-10T03:49:36Z</dcterms:created>
  <dcterms:modified xsi:type="dcterms:W3CDTF">2026-10-10T03:49:36Z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