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t xml:space="preserve">Professional Translator Interpreter Services</w:t>
      </w:r>
    </w:p>
    <w:p>
      <w:pPr>
        <w:pStyle w:val="BodyText"/>
      </w:pPr>
      <w:r>
        <w:t xml:space="preserve">United States Miami, Florida 33101</w:t>
      </w:r>
    </w:p>
    <w:bookmarkEnd w:id="20"/>
    <w:p>
      <w:pPr>
        <w:pStyle w:val="BodyText"/>
      </w:pPr>
      <w:r>
        <w:rPr>
          <w:bCs/>
          <w:b/>
        </w:rPr>
        <w:t xml:space="preserve">Quotation No.:</w:t>
      </w:r>
      <w:r>
        <w:t xml:space="preserve"> </w:t>
      </w:r>
      <w:r>
        <w:t xml:space="preserve">QTE-MIA-2025-0487</w:t>
      </w:r>
      <w:r>
        <w:br/>
      </w:r>
      <w:r>
        <w:rPr>
          <w:bCs/>
          <w:b/>
        </w:rPr>
        <w:t xml:space="preserve">Date Issued:</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By:</w:t>
      </w:r>
      <w:r>
        <w:t xml:space="preserve"> </w:t>
      </w:r>
      <w:r>
        <w:t xml:space="preserve">Lenguas del Sol Translation Group</w:t>
      </w:r>
      <w:r>
        <w:br/>
      </w:r>
      <w:r>
        <w:rPr>
          <w:bCs/>
          <w:b/>
        </w:rPr>
        <w:t xml:space="preserve">Address:</w:t>
      </w:r>
      <w:r>
        <w:t xml:space="preserve"> </w:t>
      </w:r>
      <w:r>
        <w:t xml:space="preserve">1200 Brickell Avenue, Suite 450</w:t>
      </w:r>
      <w:r>
        <w:br/>
      </w:r>
      <w:r>
        <w:rPr>
          <w:bCs/>
          <w:b/>
        </w:rPr>
        <w:t xml:space="preserve">United States Miami, FL 33131</w:t>
      </w:r>
      <w:r>
        <w:br/>
      </w:r>
      <w:r>
        <w:rPr>
          <w:bCs/>
          <w:b/>
        </w:rPr>
        <w:t xml:space="preserve">Contact:</w:t>
      </w:r>
      <w:r>
        <w:t xml:space="preserve"> </w:t>
      </w:r>
      <w:r>
        <w:t xml:space="preserve">(305) 555-0192 | info@lenguasdelsolest.com</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Meridian International Logistics, Inc.</w:t>
            </w:r>
          </w:p>
        </w:tc>
      </w:tr>
      <w:tr>
        <w:tc>
          <w:tcPr/>
          <w:p>
            <w:pPr>
              <w:pStyle w:val="Compact"/>
              <w:jc w:val="left"/>
            </w:pPr>
            <w:r>
              <w:t xml:space="preserve">Client Address</w:t>
            </w:r>
          </w:p>
        </w:tc>
        <w:tc>
          <w:tcPr/>
          <w:p>
            <w:pPr>
              <w:pStyle w:val="Compact"/>
              <w:jc w:val="left"/>
            </w:pPr>
            <w:r>
              <w:t xml:space="preserve">8800 NW 36th Street, United States Miami, FL 33166</w:t>
            </w:r>
          </w:p>
        </w:tc>
      </w:tr>
      <w:tr>
        <w:tc>
          <w:tcPr/>
          <w:p>
            <w:pPr>
              <w:pStyle w:val="Compact"/>
              <w:jc w:val="left"/>
            </w:pPr>
            <w:r>
              <w:t xml:space="preserve">Primary Contact</w:t>
            </w:r>
          </w:p>
        </w:tc>
        <w:tc>
          <w:tcPr/>
          <w:p>
            <w:pPr>
              <w:pStyle w:val="Compact"/>
              <w:jc w:val="left"/>
            </w:pPr>
            <w:r>
              <w:t xml:space="preserve">Mr. David Reyes, Director of Operations</w:t>
            </w:r>
          </w:p>
        </w:tc>
      </w:tr>
      <w:tr>
        <w:tc>
          <w:tcPr/>
          <w:p>
            <w:pPr>
              <w:pStyle w:val="Compact"/>
              <w:jc w:val="left"/>
            </w:pPr>
            <w:r>
              <w:t xml:space="preserve">Project Reference</w:t>
            </w:r>
          </w:p>
        </w:tc>
        <w:tc>
          <w:tcPr/>
          <w:p>
            <w:pPr>
              <w:pStyle w:val="Compact"/>
              <w:jc w:val="left"/>
            </w:pPr>
            <w:r>
              <w:t xml:space="preserve">Q3 2025 Multilingual Conference &amp; Trade Fair Support</w:t>
            </w:r>
          </w:p>
        </w:tc>
      </w:tr>
    </w:tbl>
    <w:bookmarkEnd w:id="21"/>
    <w:bookmarkStart w:id="22" w:name="scope-of-services"/>
    <w:p>
      <w:pPr>
        <w:pStyle w:val="Heading2"/>
      </w:pPr>
      <w:r>
        <w:t xml:space="preserve">2. Scope of Services</w:t>
      </w:r>
    </w:p>
    <w:p>
      <w:pPr>
        <w:pStyle w:val="FirstParagraph"/>
      </w:pPr>
      <w:r>
        <w:t xml:space="preserve">This</w:t>
      </w:r>
      <w:r>
        <w:t xml:space="preserve"> </w:t>
      </w:r>
      <w:r>
        <w:t xml:space="preserve">Quotation Estimate</w:t>
      </w:r>
      <w:r>
        <w:t xml:space="preserve"> </w:t>
      </w:r>
      <w:r>
        <w:t xml:space="preserve">is issued by Lenguas del Sol Translation Group to provide a comprehensive and transparent breakdown of costs associated with professional</w:t>
      </w:r>
      <w:r>
        <w:t xml:space="preserve"> </w:t>
      </w:r>
      <w:r>
        <w:t xml:space="preserve">Translator Interpreter</w:t>
      </w:r>
      <w:r>
        <w:t xml:space="preserve"> </w:t>
      </w:r>
      <w:r>
        <w:t xml:space="preserve">services to be delivered in</w:t>
      </w:r>
      <w:r>
        <w:t xml:space="preserve"> </w:t>
      </w:r>
      <w:r>
        <w:t xml:space="preserve">United States Miami</w:t>
      </w:r>
      <w:r>
        <w:t xml:space="preserve">. The scope encompasses both written translation and live interpretation support for a three-day international trade conference scheduled for August 18–20, 2025, at the Miami Convention Center, located in the heart of the United States Miami metropolitan area.</w:t>
      </w:r>
    </w:p>
    <w:p>
      <w:pPr>
        <w:pStyle w:val="BodyText"/>
      </w:pPr>
      <w:r>
        <w:t xml:space="preserve">Our</w:t>
      </w:r>
      <w:r>
        <w:t xml:space="preserve"> </w:t>
      </w:r>
      <w:r>
        <w:t xml:space="preserve">Translator Interpreter</w:t>
      </w:r>
      <w:r>
        <w:t xml:space="preserve"> </w:t>
      </w:r>
      <w:r>
        <w:t xml:space="preserve">team will be deployed to ensure seamless multilingual communication across all sessions, breakout workshops, and bilateral meeting rooms. The services include simultaneous interpretation in conference booths, consecutive interpretation for executive roundtables, on-site written translation of program materials, and real-time translation of keynote addresses. All personnel assigned to this engagement are certified professionals with a minimum of eight years of experience operating in the United States Miami business and diplomatic environment.</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Language Pair</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Simultaneous Interpretation – Main Stage (2 interpreters per booth)</w:t>
            </w:r>
          </w:p>
        </w:tc>
        <w:tc>
          <w:tcPr/>
          <w:p>
            <w:pPr>
              <w:pStyle w:val="Compact"/>
              <w:jc w:val="left"/>
            </w:pPr>
            <w:r>
              <w:t xml:space="preserve">English / Spanish</w:t>
            </w:r>
          </w:p>
        </w:tc>
        <w:tc>
          <w:tcPr/>
          <w:p>
            <w:pPr>
              <w:pStyle w:val="Compact"/>
              <w:jc w:val="left"/>
            </w:pPr>
            <w:r>
              <w:t xml:space="preserve">3 days × 8 hrs</w:t>
            </w:r>
          </w:p>
        </w:tc>
        <w:tc>
          <w:tcPr/>
          <w:p>
            <w:pPr>
              <w:pStyle w:val="Compact"/>
              <w:jc w:val="left"/>
            </w:pPr>
            <w:r>
              <w:t xml:space="preserve">$185/hr</w:t>
            </w:r>
          </w:p>
        </w:tc>
        <w:tc>
          <w:tcPr/>
          <w:p>
            <w:pPr>
              <w:pStyle w:val="Compact"/>
              <w:jc w:val="left"/>
            </w:pPr>
            <w:r>
              <w:t xml:space="preserve">$8,880.00</w:t>
            </w:r>
          </w:p>
        </w:tc>
      </w:tr>
      <w:tr>
        <w:tc>
          <w:tcPr/>
          <w:p>
            <w:pPr>
              <w:pStyle w:val="Compact"/>
              <w:jc w:val="left"/>
            </w:pPr>
            <w:r>
              <w:t xml:space="preserve">02</w:t>
            </w:r>
          </w:p>
        </w:tc>
        <w:tc>
          <w:tcPr/>
          <w:p>
            <w:pPr>
              <w:pStyle w:val="Compact"/>
              <w:jc w:val="left"/>
            </w:pPr>
            <w:r>
              <w:t xml:space="preserve">Simultaneous Interpretation – Main Stage (2 interpreters per booth)</w:t>
            </w:r>
          </w:p>
        </w:tc>
        <w:tc>
          <w:tcPr/>
          <w:p>
            <w:pPr>
              <w:pStyle w:val="Compact"/>
              <w:jc w:val="left"/>
            </w:pPr>
            <w:r>
              <w:t xml:space="preserve">English / Portuguese</w:t>
            </w:r>
          </w:p>
        </w:tc>
        <w:tc>
          <w:tcPr/>
          <w:p>
            <w:pPr>
              <w:pStyle w:val="Compact"/>
              <w:jc w:val="left"/>
            </w:pPr>
            <w:r>
              <w:t xml:space="preserve">3 days × 8 hrs</w:t>
            </w:r>
          </w:p>
        </w:tc>
        <w:tc>
          <w:tcPr/>
          <w:p>
            <w:pPr>
              <w:pStyle w:val="Compact"/>
              <w:jc w:val="left"/>
            </w:pPr>
            <w:r>
              <w:t xml:space="preserve">$195/hr</w:t>
            </w:r>
          </w:p>
        </w:tc>
        <w:tc>
          <w:tcPr/>
          <w:p>
            <w:pPr>
              <w:pStyle w:val="Compact"/>
              <w:jc w:val="left"/>
            </w:pPr>
            <w:r>
              <w:t xml:space="preserve">$9,360.00</w:t>
            </w:r>
          </w:p>
        </w:tc>
      </w:tr>
      <w:tr>
        <w:tc>
          <w:tcPr/>
          <w:p>
            <w:pPr>
              <w:pStyle w:val="Compact"/>
              <w:jc w:val="left"/>
            </w:pPr>
            <w:r>
              <w:t xml:space="preserve">03</w:t>
            </w:r>
          </w:p>
        </w:tc>
        <w:tc>
          <w:tcPr/>
          <w:p>
            <w:pPr>
              <w:pStyle w:val="Compact"/>
              <w:jc w:val="left"/>
            </w:pPr>
            <w:r>
              <w:t xml:space="preserve">Consecutive Interpretation – Executive Roundtables</w:t>
            </w:r>
          </w:p>
        </w:tc>
        <w:tc>
          <w:tcPr/>
          <w:p>
            <w:pPr>
              <w:pStyle w:val="Compact"/>
              <w:jc w:val="left"/>
            </w:pPr>
            <w:r>
              <w:t xml:space="preserve">English / Spanish</w:t>
            </w:r>
          </w:p>
        </w:tc>
        <w:tc>
          <w:tcPr/>
          <w:p>
            <w:pPr>
              <w:pStyle w:val="Compact"/>
              <w:jc w:val="left"/>
            </w:pPr>
            <w:r>
              <w:t xml:space="preserve">3 days × 4 hrs</w:t>
            </w:r>
          </w:p>
        </w:tc>
        <w:tc>
          <w:tcPr/>
          <w:p>
            <w:pPr>
              <w:pStyle w:val="Compact"/>
              <w:jc w:val="left"/>
            </w:pPr>
            <w:r>
              <w:t xml:space="preserve">$165/hr</w:t>
            </w:r>
          </w:p>
        </w:tc>
        <w:tc>
          <w:tcPr/>
          <w:p>
            <w:pPr>
              <w:pStyle w:val="Compact"/>
              <w:jc w:val="left"/>
            </w:pPr>
            <w:r>
              <w:t xml:space="preserve">$1,980.00</w:t>
            </w:r>
          </w:p>
        </w:tc>
      </w:tr>
      <w:tr>
        <w:tc>
          <w:tcPr/>
          <w:p>
            <w:pPr>
              <w:pStyle w:val="Compact"/>
              <w:jc w:val="left"/>
            </w:pPr>
            <w:r>
              <w:t xml:space="preserve">04</w:t>
            </w:r>
          </w:p>
        </w:tc>
        <w:tc>
          <w:tcPr/>
          <w:p>
            <w:pPr>
              <w:pStyle w:val="Compact"/>
              <w:jc w:val="left"/>
            </w:pPr>
            <w:r>
              <w:t xml:space="preserve">On-Site Written Translation of Program Booklets (approx. 12,000 words)</w:t>
            </w:r>
          </w:p>
        </w:tc>
        <w:tc>
          <w:tcPr/>
          <w:p>
            <w:pPr>
              <w:pStyle w:val="Compact"/>
              <w:jc w:val="left"/>
            </w:pPr>
            <w:r>
              <w:t xml:space="preserve">English / Spanish / Portuguese</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$3,400.00</w:t>
            </w:r>
          </w:p>
        </w:tc>
      </w:tr>
      <w:tr>
        <w:tc>
          <w:tcPr/>
          <w:p>
            <w:pPr>
              <w:pStyle w:val="Compact"/>
              <w:jc w:val="left"/>
            </w:pPr>
            <w:r>
              <w:t xml:space="preserve">05</w:t>
            </w:r>
          </w:p>
        </w:tc>
        <w:tc>
          <w:tcPr/>
          <w:p>
            <w:pPr>
              <w:pStyle w:val="Compact"/>
              <w:jc w:val="left"/>
            </w:pPr>
            <w:r>
              <w:t xml:space="preserve">Real-Time Translation of Keynote Addresses (3 keynotes × 45 min)</w:t>
            </w:r>
          </w:p>
        </w:tc>
        <w:tc>
          <w:tcPr/>
          <w:p>
            <w:pPr>
              <w:pStyle w:val="Compact"/>
              <w:jc w:val="left"/>
            </w:pPr>
            <w:r>
              <w:t xml:space="preserve">English / Spanish</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$2,700.00</w:t>
            </w:r>
          </w:p>
        </w:tc>
      </w:tr>
      <w:tr>
        <w:tc>
          <w:tcPr/>
          <w:p>
            <w:pPr>
              <w:pStyle w:val="Compact"/>
              <w:jc w:val="left"/>
            </w:pPr>
            <w:r>
              <w:t xml:space="preserve">06</w:t>
            </w:r>
          </w:p>
        </w:tc>
        <w:tc>
          <w:tcPr/>
          <w:p>
            <w:pPr>
              <w:pStyle w:val="Compact"/>
              <w:jc w:val="left"/>
            </w:pPr>
            <w:r>
              <w:t xml:space="preserve">Project Coordination &amp; On-Site Management (United States Miami)</w:t>
            </w:r>
          </w:p>
        </w:tc>
        <w:tc>
          <w:tcPr/>
          <w:p>
            <w:pPr>
              <w:pStyle w:val="Compact"/>
              <w:jc w:val="left"/>
            </w:pPr>
            <w:r>
              <w:t xml:space="preserve">—</w:t>
            </w:r>
          </w:p>
        </w:tc>
        <w:tc>
          <w:tcPr/>
          <w:p>
            <w:pPr>
              <w:pStyle w:val="Compact"/>
              <w:jc w:val="left"/>
            </w:pPr>
            <w:r>
              <w:t xml:space="preserve">3 days</w:t>
            </w:r>
          </w:p>
        </w:tc>
        <w:tc>
          <w:tcPr/>
          <w:p>
            <w:pPr>
              <w:pStyle w:val="Compact"/>
              <w:jc w:val="left"/>
            </w:pPr>
            <w:r>
              <w:t xml:space="preserve">$250/day</w:t>
            </w:r>
          </w:p>
        </w:tc>
        <w:tc>
          <w:tcPr/>
          <w:p>
            <w:pPr>
              <w:pStyle w:val="Compact"/>
              <w:jc w:val="left"/>
            </w:pPr>
            <w:r>
              <w:t xml:space="preserve">$750.00</w:t>
            </w:r>
          </w:p>
        </w:tc>
      </w:tr>
      <w:tr>
        <w:tc>
          <w:tcPr/>
          <w:p>
            <w:pPr>
              <w:pStyle w:val="Compact"/>
              <w:jc w:val="left"/>
            </w:pPr>
            <w:r>
              <w:t xml:space="preserve">07</w:t>
            </w:r>
          </w:p>
        </w:tc>
        <w:tc>
          <w:tcPr/>
          <w:p>
            <w:pPr>
              <w:pStyle w:val="Compact"/>
              <w:jc w:val="left"/>
            </w:pPr>
            <w:r>
              <w:t xml:space="preserve">Equipment Rental (2 simultaneous interpretation booths, headsets, microphones)</w:t>
            </w:r>
          </w:p>
        </w:tc>
        <w:tc>
          <w:tcPr/>
          <w:p>
            <w:pPr>
              <w:pStyle w:val="Compact"/>
              <w:jc w:val="left"/>
            </w:pPr>
            <w:r>
              <w:t xml:space="preserve">—</w:t>
            </w:r>
          </w:p>
        </w:tc>
        <w:tc>
          <w:tcPr/>
          <w:p>
            <w:pPr>
              <w:pStyle w:val="Compact"/>
              <w:jc w:val="left"/>
            </w:pPr>
            <w:r>
              <w:t xml:space="preserve">3 days</w:t>
            </w:r>
          </w:p>
        </w:tc>
        <w:tc>
          <w:tcPr/>
          <w:p>
            <w:pPr>
              <w:pStyle w:val="Compact"/>
              <w:jc w:val="left"/>
            </w:pPr>
            <w:r>
              <w:t xml:space="preserve">$400/day</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Travel &amp; Local Transportation within United States Miami</w:t>
            </w:r>
          </w:p>
        </w:tc>
        <w:tc>
          <w:tcPr/>
          <w:p>
            <w:pPr>
              <w:pStyle w:val="Compact"/>
              <w:jc w:val="left"/>
            </w:pPr>
            <w:r>
              <w:t xml:space="preserve">—</w:t>
            </w:r>
          </w:p>
        </w:tc>
        <w:tc>
          <w:tcPr/>
          <w:p>
            <w:pPr>
              <w:pStyle w:val="Compact"/>
              <w:jc w:val="left"/>
            </w:pPr>
            <w:r>
              <w:t xml:space="preserve">3 days</w:t>
            </w:r>
          </w:p>
        </w:tc>
        <w:tc>
          <w:tcPr/>
          <w:p>
            <w:pPr>
              <w:pStyle w:val="Compact"/>
              <w:jc w:val="left"/>
            </w:pPr>
            <w:r>
              <w:t xml:space="preserve">Flat fee</w:t>
            </w:r>
          </w:p>
        </w:tc>
        <w:tc>
          <w:tcPr/>
          <w:p>
            <w:pPr>
              <w:pStyle w:val="Compact"/>
              <w:jc w:val="left"/>
            </w:pPr>
            <w:r>
              <w:t xml:space="preserve">$600.00</w:t>
            </w:r>
          </w:p>
        </w:tc>
      </w:tr>
      <w:tr>
        <w:tc>
          <w:tcPr>
            <w:gridSpan w:val="5"/>
          </w:tcPr>
          <w:p>
            <w:pPr>
              <w:pStyle w:val="Compact"/>
              <w:jc w:val="left"/>
            </w:pPr>
            <w:r>
              <w:t xml:space="preserve">SUBTOTAL</w:t>
            </w:r>
          </w:p>
        </w:tc>
        <w:tc>
          <w:tcPr/>
          <w:p>
            <w:pPr>
              <w:pStyle w:val="Compact"/>
              <w:jc w:val="left"/>
            </w:pPr>
            <w:r>
              <w:t xml:space="preserve">$28,870.00</w:t>
            </w:r>
          </w:p>
        </w:tc>
      </w:tr>
      <w:tr>
        <w:tc>
          <w:tcPr>
            <w:gridSpan w:val="5"/>
          </w:tcPr>
          <w:p>
            <w:pPr>
              <w:pStyle w:val="Compact"/>
              <w:jc w:val="left"/>
            </w:pPr>
            <w:r>
              <w:t xml:space="preserve">Applicable Sales Tax (Florida – 6.5%)</w:t>
            </w:r>
          </w:p>
        </w:tc>
        <w:tc>
          <w:tcPr/>
          <w:p>
            <w:pPr>
              <w:pStyle w:val="Compact"/>
              <w:jc w:val="left"/>
            </w:pPr>
            <w:r>
              <w:t xml:space="preserve">$1,876.55</w:t>
            </w:r>
          </w:p>
        </w:tc>
      </w:tr>
      <w:tr>
        <w:tc>
          <w:tcPr>
            <w:gridSpan w:val="5"/>
          </w:tcPr>
          <w:p>
            <w:pPr>
              <w:pStyle w:val="Compact"/>
              <w:jc w:val="left"/>
            </w:pPr>
            <w:r>
              <w:t xml:space="preserve">TOTAL ESTIMATED COST (USD)</w:t>
            </w:r>
          </w:p>
        </w:tc>
        <w:tc>
          <w:tcPr/>
          <w:p>
            <w:pPr>
              <w:pStyle w:val="Compact"/>
              <w:jc w:val="left"/>
            </w:pPr>
            <w:r>
              <w:t xml:space="preserve">$30,746.55</w:t>
            </w:r>
          </w:p>
        </w:tc>
      </w:tr>
    </w:tbl>
    <w:bookmarkEnd w:id="23"/>
    <w:bookmarkStart w:id="24" w:name="terms-and-conditions"/>
    <w:p>
      <w:pPr>
        <w:pStyle w:val="Heading2"/>
      </w:pPr>
      <w:r>
        <w:t xml:space="preserve">4. Terms and Conditions</w:t>
      </w:r>
    </w:p>
    <w:p>
      <w:pPr>
        <w:pStyle w:val="FirstParagraph"/>
      </w:pPr>
      <w:r>
        <w:t xml:space="preserve">This</w:t>
      </w:r>
      <w:r>
        <w:t xml:space="preserve"> </w:t>
      </w:r>
      <w:r>
        <w:t xml:space="preserve">Quotation Estimate</w:t>
      </w:r>
      <w:r>
        <w:t xml:space="preserve"> </w:t>
      </w:r>
      <w:r>
        <w:t xml:space="preserve">is valid for thirty (30) calendar days from the date of issuance. Upon written acceptance by the client, a binding service agreement will be executed, and a non-refundable deposit of fifty percent (50%) of the total estimated cost shall be due within five (5) business days. The remaining balance is payable within fifteen (15) business days following the successful completion of all</w:t>
      </w:r>
      <w:r>
        <w:t xml:space="preserve"> </w:t>
      </w:r>
      <w:r>
        <w:t xml:space="preserve">Translator Interpreter</w:t>
      </w:r>
      <w:r>
        <w:t xml:space="preserve"> </w:t>
      </w:r>
      <w:r>
        <w:t xml:space="preserve">services in</w:t>
      </w:r>
      <w:r>
        <w:t xml:space="preserve"> </w:t>
      </w:r>
      <w:r>
        <w:t xml:space="preserve">United States Miami</w:t>
      </w:r>
      <w:r>
        <w:t xml:space="preserve">.</w:t>
      </w:r>
    </w:p>
    <w:p>
      <w:pPr>
        <w:pStyle w:val="BodyText"/>
      </w:pPr>
      <w:r>
        <w:t xml:space="preserve">All</w:t>
      </w:r>
      <w:r>
        <w:t xml:space="preserve"> </w:t>
      </w:r>
      <w:r>
        <w:t xml:space="preserve">Translator Interpreter</w:t>
      </w:r>
      <w:r>
        <w:t xml:space="preserve"> </w:t>
      </w:r>
      <w:r>
        <w:t xml:space="preserve">personnel engaged under this estimate are bound by strict confidentiality and non-disclosure agreements. No recordings, transcripts, or written materials produced during the engagement may be reproduced or distributed without prior written consent from both parties. Our team operates in full compliance with all applicable federal, state, and local regulations governing professional language services in the United States, including those specific to the state of Florida and the Miami-Dade County jurisdiction.</w:t>
      </w:r>
    </w:p>
    <w:p>
      <w:pPr>
        <w:pStyle w:val="BodyText"/>
      </w:pPr>
      <w:r>
        <w:t xml:space="preserve">Should the client require additional</w:t>
      </w:r>
      <w:r>
        <w:t xml:space="preserve"> </w:t>
      </w:r>
      <w:r>
        <w:t xml:space="preserve">Translator Interpreter</w:t>
      </w:r>
      <w:r>
        <w:t xml:space="preserve"> </w:t>
      </w:r>
      <w:r>
        <w:t xml:space="preserve">hours, additional language pairs, or extended on-site presence beyond the scope outlined in this</w:t>
      </w:r>
      <w:r>
        <w:t xml:space="preserve"> </w:t>
      </w:r>
      <w:r>
        <w:t xml:space="preserve">Quotation Estimate</w:t>
      </w:r>
      <w:r>
        <w:t xml:space="preserve">, a supplemental addendum will be prepared and must be approved in writing before any additional services are rendered. Rates for supplemental work will not exceed the per-hour rates specified in Section 3 of this document.</w:t>
      </w:r>
    </w:p>
    <w:bookmarkEnd w:id="24"/>
    <w:bookmarkStart w:id="25" w:name="quality-assurance-and-deliverables"/>
    <w:p>
      <w:pPr>
        <w:pStyle w:val="Heading2"/>
      </w:pPr>
      <w:r>
        <w:t xml:space="preserve">5. Quality Assurance and Deliverables</w:t>
      </w:r>
    </w:p>
    <w:p>
      <w:pPr>
        <w:pStyle w:val="FirstParagraph"/>
      </w:pPr>
      <w:r>
        <w:t xml:space="preserve">Lenguas del Sol Translation Group guarantees that every</w:t>
      </w:r>
      <w:r>
        <w:t xml:space="preserve"> </w:t>
      </w:r>
      <w:r>
        <w:t xml:space="preserve">Translator Interpreter</w:t>
      </w:r>
      <w:r>
        <w:t xml:space="preserve"> </w:t>
      </w:r>
      <w:r>
        <w:t xml:space="preserve">assigned to this project in</w:t>
      </w:r>
      <w:r>
        <w:t xml:space="preserve"> </w:t>
      </w:r>
      <w:r>
        <w:t xml:space="preserve">United States Miami</w:t>
      </w:r>
      <w:r>
        <w:t xml:space="preserve"> </w:t>
      </w:r>
      <w:r>
        <w:t xml:space="preserve">holds a minimum certification from a recognized body (ATA, AIIC, or equivalent) and has completed a client-specific briefing no fewer than seventy-two hours prior to the event. A dedicated quality assurance lead will be present on-site throughout the three-day engagement to monitor accuracy, terminology consistency, and client satisfaction in real time.</w:t>
      </w:r>
    </w:p>
    <w:p>
      <w:pPr>
        <w:pStyle w:val="BodyText"/>
      </w:pPr>
      <w:r>
        <w:t xml:space="preserve">Deliverables include: (a) live simultaneous and consecutive interpretation for all scheduled sessions; (b) a fully translated program booklet in Spanish and Portuguese, delivered in print and digital PDF format no later than August 12, 2025; (c) a post-event summary report detailing hours rendered, any deviations from the original schedule, and recommendations for future engagements in the United States Miami area.</w:t>
      </w:r>
    </w:p>
    <w:p>
      <w:pPr>
        <w:pStyle w:val="BodyText"/>
      </w:pPr>
      <w:r>
        <w:rPr>
          <w:bCs/>
          <w:b/>
        </w:rPr>
        <w:t xml:space="preserve">Note:</w:t>
      </w:r>
      <w:r>
        <w:t xml:space="preserve"> </w:t>
      </w:r>
      <w:r>
        <w:t xml:space="preserve">This Quotation Estimate is prepared exclusively for the client identified in Section 1 and may not be transferred, shared, or used for any other purpose without the express written permission of Lenguas del Sol Translation Group. All figures are quoted in United States Dollars (USD) and are subject to revision should exchange rates or applicable tax regulations change prior to the service date.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confirms that the scope of</w:t>
      </w:r>
      <w:r>
        <w:t xml:space="preserve"> </w:t>
      </w:r>
      <w:r>
        <w:t xml:space="preserve">Translator Interpreter</w:t>
      </w:r>
      <w:r>
        <w:t xml:space="preserve"> </w:t>
      </w:r>
      <w:r>
        <w:t xml:space="preserve">services described herein meets their requirements for the event in</w:t>
      </w:r>
      <w:r>
        <w:t xml:space="preserve"> </w:t>
      </w:r>
      <w:r>
        <w:t xml:space="preserve">United States Miami</w:t>
      </w:r>
      <w:r>
        <w:t xml:space="preserve">, and authorizes Lenguas del Sol Translation Group to proceed with resource allocation and scheduling upon receipt of the initial deposit.</w:t>
      </w:r>
    </w:p>
    <w:p>
      <w:pPr>
        <w:pStyle w:val="BodyText"/>
      </w:pPr>
      <w:r>
        <w:rPr>
          <w:bCs/>
          <w:b/>
        </w:rPr>
        <w:t xml:space="preserve">For Lenguas del Sol Translation Group</w:t>
      </w:r>
      <w:r>
        <w:br/>
      </w:r>
      <w:r>
        <w:t xml:space="preserve">Name: Maria Elena Castillo</w:t>
      </w:r>
      <w:r>
        <w:br/>
      </w:r>
      <w:r>
        <w:t xml:space="preserve">Title: Senior Account Director</w:t>
      </w:r>
      <w:r>
        <w:br/>
      </w:r>
      <w:r>
        <w:t xml:space="preserve">Date: _______________</w:t>
      </w:r>
    </w:p>
    <w:p>
      <w:pPr>
        <w:pStyle w:val="BodyText"/>
      </w:pPr>
      <w:r>
        <w:rPr>
          <w:bCs/>
          <w:b/>
        </w:rPr>
        <w:t xml:space="preserve">For Meridian International Logistics, Inc.</w:t>
      </w:r>
      <w:r>
        <w:br/>
      </w:r>
      <w:r>
        <w:t xml:space="preserve">Name: David Reyes</w:t>
      </w:r>
      <w:r>
        <w:br/>
      </w:r>
      <w:r>
        <w:t xml:space="preserve">Title: Director of Operations</w:t>
      </w:r>
      <w:r>
        <w:br/>
      </w:r>
      <w:r>
        <w:t xml:space="preserve">Date: _______________</w:t>
      </w:r>
    </w:p>
    <w:p>
      <w:pPr>
        <w:pStyle w:val="BodyText"/>
      </w:pPr>
      <w:r>
        <w:rPr>
          <w:bCs/>
          <w:b/>
        </w:rPr>
        <w:t xml:space="preserve">Lenguas del Sol Translation Group</w:t>
      </w:r>
      <w:r>
        <w:t xml:space="preserve"> </w:t>
      </w:r>
      <w:r>
        <w:t xml:space="preserve">| 1200 Brickell Avenue, Suite 450, United States Miami, FL 33131 | Tel: (305) 555-0192 | Email: info@lenguasdelsolest.com</w:t>
      </w:r>
    </w:p>
    <w:p>
      <w:pPr>
        <w:pStyle w:val="BodyText"/>
      </w:pPr>
      <w:r>
        <w:t xml:space="preserve">This Quotation Estimate document was generated on June 15, 2025. Document Reference: QTE-MIA-2025-0487.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United States Miami</dc:title>
  <dc:creator/>
  <dc:language>en</dc:language>
  <cp:keywords/>
  <dcterms:created xsi:type="dcterms:W3CDTF">2026-10-10T03:02:51Z</dcterms:created>
  <dcterms:modified xsi:type="dcterms:W3CDTF">2026-10-10T03:02:51Z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