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Services for University Lecturer Engagement</w:t>
      </w:r>
    </w:p>
    <w:p>
      <w:pPr>
        <w:pStyle w:val="BodyText"/>
      </w:pPr>
      <w:r>
        <w:t xml:space="preserve">Reference: QE-BA-2025-0472 | Currency: Argentine Peso (ARS) / US Dollar (USD)</w:t>
      </w:r>
    </w:p>
    <w:bookmarkEnd w:id="20"/>
    <w:bookmarkStart w:id="21" w:name="issued-by-provider"/>
    <w:p>
      <w:pPr>
        <w:pStyle w:val="Heading3"/>
      </w:pPr>
      <w:r>
        <w:t xml:space="preserve">Issued By (Provider)</w:t>
      </w:r>
    </w:p>
    <w:p>
      <w:pPr>
        <w:pStyle w:val="FirstParagraph"/>
      </w:pPr>
      <w:r>
        <w:rPr>
          <w:bCs/>
          <w:b/>
        </w:rPr>
        <w:t xml:space="preserve">Academic Talent Solutions S.A.</w:t>
      </w:r>
    </w:p>
    <w:p>
      <w:pPr>
        <w:pStyle w:val="BodyText"/>
      </w:pPr>
      <w:r>
        <w:t xml:space="preserve">Av. Corrientes 1250, Piso 8</w:t>
      </w:r>
    </w:p>
    <w:p>
      <w:pPr>
        <w:pStyle w:val="BodyText"/>
      </w:pPr>
      <w:r>
        <w:t xml:space="preserve">Buenos Aires, C1043AAE</w:t>
      </w:r>
    </w:p>
    <w:p>
      <w:pPr>
        <w:pStyle w:val="BodyText"/>
      </w:pPr>
      <w:r>
        <w:t xml:space="preserve">Argentina</w:t>
      </w:r>
    </w:p>
    <w:p>
      <w:pPr>
        <w:pStyle w:val="BodyText"/>
      </w:pPr>
      <w:r>
        <w:t xml:space="preserve">Tel: +54 11 4321-5678</w:t>
      </w:r>
    </w:p>
    <w:p>
      <w:pPr>
        <w:pStyle w:val="BodyText"/>
      </w:pPr>
      <w:r>
        <w:t xml:space="preserve">Email: quotations@academictalent.ar</w:t>
      </w:r>
    </w:p>
    <w:p>
      <w:pPr>
        <w:pStyle w:val="BodyText"/>
      </w:pPr>
      <w:r>
        <w:t xml:space="preserve">CUIT: 30-71234567-8</w:t>
      </w:r>
    </w:p>
    <w:bookmarkEnd w:id="21"/>
    <w:bookmarkStart w:id="22" w:name="issued-to-client"/>
    <w:p>
      <w:pPr>
        <w:pStyle w:val="Heading3"/>
      </w:pPr>
      <w:r>
        <w:t xml:space="preserve">Issued To (Client)</w:t>
      </w:r>
    </w:p>
    <w:p>
      <w:pPr>
        <w:pStyle w:val="FirstParagraph"/>
      </w:pPr>
      <w:r>
        <w:rPr>
          <w:bCs/>
          <w:b/>
        </w:rPr>
        <w:t xml:space="preserve">Universidad Nacional de Buenos Aires (UBA)</w:t>
      </w:r>
    </w:p>
    <w:p>
      <w:pPr>
        <w:pStyle w:val="BodyText"/>
      </w:pPr>
      <w:r>
        <w:t xml:space="preserve">Facultad de Ciencias Económicas</w:t>
      </w:r>
    </w:p>
    <w:p>
      <w:pPr>
        <w:pStyle w:val="BodyText"/>
      </w:pPr>
      <w:r>
        <w:t xml:space="preserve">Av. Rivadavia 4895</w:t>
      </w:r>
    </w:p>
    <w:p>
      <w:pPr>
        <w:pStyle w:val="BodyText"/>
      </w:pPr>
      <w:r>
        <w:t xml:space="preserve">Buenos Aires, C1033AAN</w:t>
      </w:r>
    </w:p>
    <w:p>
      <w:pPr>
        <w:pStyle w:val="BodyText"/>
      </w:pPr>
      <w:r>
        <w:t xml:space="preserve">Argentina</w:t>
      </w:r>
    </w:p>
    <w:p>
      <w:pPr>
        <w:pStyle w:val="BodyText"/>
      </w:pPr>
      <w:r>
        <w:t xml:space="preserve">Attn: Dr. Martín Herrera, Director de Recursos Humanos</w:t>
      </w:r>
    </w:p>
    <w:bookmarkEnd w:id="22"/>
    <w:bookmarkStart w:id="23" w:name="quotation-details"/>
    <w:p>
      <w:pPr>
        <w:pStyle w:val="Heading3"/>
      </w:pPr>
      <w:r>
        <w:t xml:space="preserve">Quotation Details</w:t>
      </w:r>
    </w:p>
    <w:p>
      <w:pPr>
        <w:pStyle w:val="FirstParagraph"/>
      </w:pPr>
      <w:r>
        <w:rPr>
          <w:bCs/>
          <w:b/>
        </w:rPr>
        <w:t xml:space="preserve">Quotation Number:</w:t>
      </w:r>
      <w:r>
        <w:t xml:space="preserve"> </w:t>
      </w:r>
      <w:r>
        <w:t xml:space="preserve">QE-BA-2025-0472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calendar days)</w:t>
      </w:r>
    </w:p>
    <w:p>
      <w:pPr>
        <w:pStyle w:val="BodyText"/>
      </w:pPr>
      <w:r>
        <w:rPr>
          <w:bCs/>
          <w:b/>
        </w:rPr>
        <w:t xml:space="preserve">Position:</w:t>
      </w:r>
      <w:r>
        <w:t xml:space="preserve"> </w:t>
      </w:r>
      <w:r>
        <w:t xml:space="preserve">University Lecturer – Faculty of Economic Sciences</w:t>
      </w:r>
    </w:p>
    <w:bookmarkEnd w:id="23"/>
    <w:bookmarkStart w:id="24" w:name="engagement-period"/>
    <w:p>
      <w:pPr>
        <w:pStyle w:val="Heading3"/>
      </w:pPr>
      <w:r>
        <w:t xml:space="preserve">Engagement Period</w:t>
      </w:r>
    </w:p>
    <w:p>
      <w:pPr>
        <w:pStyle w:val="FirstParagraph"/>
      </w:pPr>
      <w:r>
        <w:rPr>
          <w:bCs/>
          <w:b/>
        </w:rPr>
        <w:t xml:space="preserve">Start Date:</w:t>
      </w:r>
      <w:r>
        <w:t xml:space="preserve"> </w:t>
      </w:r>
      <w:r>
        <w:t xml:space="preserve">01 September 2025</w:t>
      </w:r>
    </w:p>
    <w:p>
      <w:pPr>
        <w:pStyle w:val="BodyText"/>
      </w:pPr>
      <w:r>
        <w:rPr>
          <w:bCs/>
          <w:b/>
        </w:rPr>
        <w:t xml:space="preserve">End Date:</w:t>
      </w:r>
      <w:r>
        <w:t xml:space="preserve"> </w:t>
      </w:r>
      <w:r>
        <w:t xml:space="preserve">31 August 2026</w:t>
      </w:r>
    </w:p>
    <w:p>
      <w:pPr>
        <w:pStyle w:val="BodyText"/>
      </w:pPr>
      <w:r>
        <w:rPr>
          <w:bCs/>
          <w:b/>
        </w:rPr>
        <w:t xml:space="preserve">Duration:</w:t>
      </w:r>
      <w:r>
        <w:t xml:space="preserve"> </w:t>
      </w:r>
      <w:r>
        <w:t xml:space="preserve">12 months (renewable)</w:t>
      </w:r>
    </w:p>
    <w:p>
      <w:pPr>
        <w:pStyle w:val="BodyText"/>
      </w:pPr>
      <w:r>
        <w:rPr>
          <w:bCs/>
          <w:b/>
        </w:rPr>
        <w:t xml:space="preserve">Work Location:</w:t>
      </w:r>
      <w:r>
        <w:t xml:space="preserve"> </w:t>
      </w:r>
      <w:r>
        <w:t xml:space="preserve">Buenos Aires, Argentina (on-campus and hybrid)</w:t>
      </w:r>
    </w:p>
    <w:bookmarkEnd w:id="24"/>
    <w:p>
      <w:pPr>
        <w:pStyle w:val="BodyText"/>
      </w:pPr>
      <w:r>
        <w:t xml:space="preserve">1. Scope of Services – University Lecturer Position</w:t>
      </w:r>
    </w:p>
    <w:p>
      <w:pPr>
        <w:pStyle w:val="BodyText"/>
      </w:pPr>
      <w:r>
        <w:t xml:space="preserve">This</w:t>
      </w:r>
      <w:r>
        <w:t xml:space="preserve"> </w:t>
      </w:r>
      <w:r>
        <w:t xml:space="preserve">Quotation Estimate</w:t>
      </w:r>
      <w:r>
        <w:t xml:space="preserve"> </w:t>
      </w:r>
      <w:r>
        <w:t xml:space="preserve">is prepared in accordance with the academic hiring protocols established by the Universidad Nacional de Buenos Aires and the applicable labor regulations of the Province of Buenos Aires and the City of Buenos Aires, Argentina. The services described herein pertain to the recruitment, onboarding, and ongoing professional engagement of a qualified</w:t>
      </w:r>
      <w:r>
        <w:t xml:space="preserve"> </w:t>
      </w:r>
      <w:r>
        <w:t xml:space="preserve">University Lecturer</w:t>
      </w:r>
      <w:r>
        <w:t xml:space="preserve"> </w:t>
      </w:r>
      <w:r>
        <w:t xml:space="preserve">for the Faculty of Economic Sciences. The University Lecturer shall be responsible for delivering undergraduate and graduate-level instruction in the fields of macroeconomics, econometrics, and development economics, supervising thesis research, participating in departmental governance committees, and contributing to the institution's research output. The role requires a minimum of a Doctorate in Economics or a related discipline, a minimum of five (5) years of post-doctoral teaching experience, and demonstrated proficiency in both Spanish and English for bilingual instruction. The University Lecturer will be based in Buenos Aires, Argentina, and is expected to maintain a physical presence on the Av. Rivadavia campus for a minimum of three (3) days per week, with the remaining days allocated to remote research and administrative duties.</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Monthly base salary for University Lecturer (full-time, 40 hrs/week), inclusive of mandatory social security contributions (ANSES) and professional association dues (COPROBA)</w:t>
            </w:r>
          </w:p>
        </w:tc>
        <w:tc>
          <w:tcPr/>
          <w:p>
            <w:pPr>
              <w:pStyle w:val="Compact"/>
              <w:jc w:val="left"/>
            </w:pPr>
            <w:r>
              <w:t xml:space="preserve">12 months</w:t>
            </w:r>
          </w:p>
        </w:tc>
        <w:tc>
          <w:tcPr/>
          <w:p>
            <w:pPr>
              <w:pStyle w:val="Compact"/>
              <w:jc w:val="left"/>
            </w:pPr>
            <w:r>
              <w:t xml:space="preserve">485,000.00</w:t>
            </w:r>
          </w:p>
        </w:tc>
        <w:tc>
          <w:tcPr/>
          <w:p>
            <w:pPr>
              <w:pStyle w:val="Compact"/>
              <w:jc w:val="left"/>
            </w:pPr>
            <w:r>
              <w:t xml:space="preserve">5,820,000.00</w:t>
            </w:r>
          </w:p>
        </w:tc>
      </w:tr>
      <w:tr>
        <w:tc>
          <w:tcPr/>
          <w:p>
            <w:pPr>
              <w:pStyle w:val="Compact"/>
              <w:jc w:val="left"/>
            </w:pPr>
            <w:r>
              <w:t xml:space="preserve">2</w:t>
            </w:r>
          </w:p>
        </w:tc>
        <w:tc>
          <w:tcPr/>
          <w:p>
            <w:pPr>
              <w:pStyle w:val="Compact"/>
              <w:jc w:val="left"/>
            </w:pPr>
            <w:r>
              <w:t xml:space="preserve">Academic performance bonus (annual, contingent on student evaluation scores and publication output)</w:t>
            </w:r>
          </w:p>
        </w:tc>
        <w:tc>
          <w:tcPr/>
          <w:p>
            <w:pPr>
              <w:pStyle w:val="Compact"/>
              <w:jc w:val="left"/>
            </w:pPr>
            <w:r>
              <w:t xml:space="preserve">1.00</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3</w:t>
            </w:r>
          </w:p>
        </w:tc>
        <w:tc>
          <w:tcPr/>
          <w:p>
            <w:pPr>
              <w:pStyle w:val="Compact"/>
              <w:jc w:val="left"/>
            </w:pPr>
            <w:r>
              <w:t xml:space="preserve">Research and publication grant (annual stipend for peer-reviewed journal articles, conference attendance, and academic materials)</w:t>
            </w:r>
          </w:p>
        </w:tc>
        <w:tc>
          <w:tcPr/>
          <w:p>
            <w:pPr>
              <w:pStyle w:val="Compact"/>
              <w:jc w:val="left"/>
            </w:pPr>
            <w:r>
              <w:t xml:space="preserve">1.00</w:t>
            </w:r>
          </w:p>
        </w:tc>
        <w:tc>
          <w:tcPr/>
          <w:p>
            <w:pPr>
              <w:pStyle w:val="Compact"/>
              <w:jc w:val="left"/>
            </w:pPr>
            <w:r>
              <w:t xml:space="preserve">220,000.00</w:t>
            </w:r>
          </w:p>
        </w:tc>
        <w:tc>
          <w:tcPr/>
          <w:p>
            <w:pPr>
              <w:pStyle w:val="Compact"/>
              <w:jc w:val="left"/>
            </w:pPr>
            <w:r>
              <w:t xml:space="preserve">220,000.00</w:t>
            </w:r>
          </w:p>
        </w:tc>
      </w:tr>
      <w:tr>
        <w:tc>
          <w:tcPr/>
          <w:p>
            <w:pPr>
              <w:pStyle w:val="Compact"/>
              <w:jc w:val="left"/>
            </w:pPr>
            <w:r>
              <w:t xml:space="preserve">4</w:t>
            </w:r>
          </w:p>
        </w:tc>
        <w:tc>
          <w:tcPr/>
          <w:p>
            <w:pPr>
              <w:pStyle w:val="Compact"/>
              <w:jc w:val="left"/>
            </w:pPr>
            <w:r>
              <w:t xml:space="preserve">Onboarding and orientation package (campus induction, IT provisioning, academic library access, administrative registration with the City of Buenos Aires)</w:t>
            </w:r>
          </w:p>
        </w:tc>
        <w:tc>
          <w:tcPr/>
          <w:p>
            <w:pPr>
              <w:pStyle w:val="Compact"/>
              <w:jc w:val="left"/>
            </w:pPr>
            <w:r>
              <w:t xml:space="preserve">1.00</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Professional liability insurance and occupational health coverage (annual policy, compliant with Argentine labor law Ley 26.354)</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6</w:t>
            </w:r>
          </w:p>
        </w:tc>
        <w:tc>
          <w:tcPr/>
          <w:p>
            <w:pPr>
              <w:pStyle w:val="Compact"/>
              <w:jc w:val="left"/>
            </w:pPr>
            <w:r>
              <w:t xml:space="preserve">Continuing professional development (CPD) allowance (conferences, workshops, and sabbatical preparation within Argentina and international venues)</w:t>
            </w:r>
          </w:p>
        </w:tc>
        <w:tc>
          <w:tcPr/>
          <w:p>
            <w:pPr>
              <w:pStyle w:val="Compact"/>
              <w:jc w:val="left"/>
            </w:pPr>
            <w:r>
              <w:t xml:space="preserve">1.00</w:t>
            </w:r>
          </w:p>
        </w:tc>
        <w:tc>
          <w:tcPr/>
          <w:p>
            <w:pPr>
              <w:pStyle w:val="Compact"/>
              <w:jc w:val="left"/>
            </w:pPr>
            <w:r>
              <w:t xml:space="preserve">130,000.00</w:t>
            </w:r>
          </w:p>
        </w:tc>
        <w:tc>
          <w:tcPr/>
          <w:p>
            <w:pPr>
              <w:pStyle w:val="Compact"/>
              <w:jc w:val="left"/>
            </w:pPr>
            <w:r>
              <w:t xml:space="preserve">130,000.00</w:t>
            </w:r>
          </w:p>
        </w:tc>
      </w:tr>
      <w:tr>
        <w:tc>
          <w:tcPr/>
          <w:p>
            <w:pPr>
              <w:pStyle w:val="Compact"/>
              <w:jc w:val="left"/>
            </w:pPr>
            <w:r>
              <w:t xml:space="preserve">7</w:t>
            </w:r>
          </w:p>
        </w:tc>
        <w:tc>
          <w:tcPr/>
          <w:p>
            <w:pPr>
              <w:pStyle w:val="Compact"/>
              <w:jc w:val="left"/>
            </w:pPr>
            <w:r>
              <w:t xml:space="preserve">Administrative and recruitment management fee (Academic Talent Solutions S.A. – candidate sourcing, background verification, visa/work-permit processing for foreign nationals, contract administration in Buenos Aires)</w:t>
            </w:r>
          </w:p>
        </w:tc>
        <w:tc>
          <w:tcPr/>
          <w:p>
            <w:pPr>
              <w:pStyle w:val="Compact"/>
              <w:jc w:val="left"/>
            </w:pPr>
            <w:r>
              <w:t xml:space="preserve">1.00</w:t>
            </w:r>
          </w:p>
        </w:tc>
        <w:tc>
          <w:tcPr/>
          <w:p>
            <w:pPr>
              <w:pStyle w:val="Compact"/>
              <w:jc w:val="left"/>
            </w:pPr>
            <w:r>
              <w:t xml:space="preserve">175,000.00</w:t>
            </w:r>
          </w:p>
        </w:tc>
        <w:tc>
          <w:tcPr/>
          <w:p>
            <w:pPr>
              <w:pStyle w:val="Compact"/>
              <w:jc w:val="left"/>
            </w:pPr>
            <w:r>
              <w:t xml:space="preserve">175,000.00</w:t>
            </w:r>
          </w:p>
        </w:tc>
      </w:tr>
      <w:tr>
        <w:tc>
          <w:tcPr/>
          <w:p>
            <w:pPr>
              <w:pStyle w:val="Compact"/>
              <w:jc w:val="left"/>
            </w:pPr>
            <w:r>
              <w:t xml:space="preserve">8</w:t>
            </w:r>
          </w:p>
        </w:tc>
        <w:tc>
          <w:tcPr/>
          <w:p>
            <w:pPr>
              <w:pStyle w:val="Compact"/>
              <w:jc w:val="left"/>
            </w:pPr>
            <w:r>
              <w:t xml:space="preserve">Technology and software licensing (academic databases, statistical software such as Stata/R, LMS platform access, and secure remote-work infrastructure)</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gridSpan w:val="4"/>
          </w:tcPr>
          <w:p>
            <w:pPr>
              <w:pStyle w:val="Compact"/>
              <w:jc w:val="left"/>
            </w:pPr>
            <w:r>
              <w:t xml:space="preserve">TOTAL ESTIMATED COST (before applicable IVA 21%)</w:t>
            </w:r>
          </w:p>
        </w:tc>
        <w:tc>
          <w:tcPr/>
          <w:p>
            <w:pPr>
              <w:pStyle w:val="Compact"/>
              <w:jc w:val="left"/>
            </w:pPr>
            <w:r>
              <w:t xml:space="preserve">7,106,000.00</w:t>
            </w:r>
          </w:p>
        </w:tc>
      </w:tr>
      <w:tr>
        <w:tc>
          <w:tcPr>
            <w:gridSpan w:val="4"/>
          </w:tcPr>
          <w:p>
            <w:pPr>
              <w:pStyle w:val="Compact"/>
              <w:jc w:val="left"/>
            </w:pPr>
            <w:r>
              <w:t xml:space="preserve">IVA (Value Added Tax) – 21%</w:t>
            </w:r>
          </w:p>
        </w:tc>
        <w:tc>
          <w:tcPr/>
          <w:p>
            <w:pPr>
              <w:pStyle w:val="Compact"/>
              <w:jc w:val="left"/>
            </w:pPr>
            <w:r>
              <w:t xml:space="preserve">1,492,260.00</w:t>
            </w:r>
          </w:p>
        </w:tc>
      </w:tr>
      <w:tr>
        <w:tc>
          <w:tcPr>
            <w:gridSpan w:val="4"/>
          </w:tcPr>
          <w:p>
            <w:pPr>
              <w:pStyle w:val="Compact"/>
              <w:jc w:val="left"/>
            </w:pPr>
            <w:r>
              <w:t xml:space="preserve">GRAND TOTAL (ARS)</w:t>
            </w:r>
          </w:p>
        </w:tc>
        <w:tc>
          <w:tcPr/>
          <w:p>
            <w:pPr>
              <w:pStyle w:val="Compact"/>
              <w:jc w:val="left"/>
            </w:pPr>
            <w:r>
              <w:t xml:space="preserve">8,598,260.00</w:t>
            </w:r>
          </w:p>
        </w:tc>
      </w:tr>
      <w:tr>
        <w:tc>
          <w:tcPr>
            <w:gridSpan w:val="4"/>
          </w:tcPr>
          <w:p>
            <w:pPr>
              <w:pStyle w:val="Compact"/>
              <w:jc w:val="left"/>
            </w:pPr>
            <w:r>
              <w:t xml:space="preserve">GRAND TOTAL (USD – reference rate ARS 1,350/USD)</w:t>
            </w:r>
          </w:p>
        </w:tc>
        <w:tc>
          <w:tcPr/>
          <w:p>
            <w:pPr>
              <w:pStyle w:val="Compact"/>
              <w:jc w:val="left"/>
            </w:pPr>
            <w:r>
              <w:t xml:space="preserve">≈ 6,369.08</w:t>
            </w:r>
          </w:p>
        </w:tc>
      </w:tr>
    </w:tbl>
    <w:p>
      <w:pPr>
        <w:pStyle w:val="BodyText"/>
      </w:pPr>
      <w:r>
        <w:rPr>
          <w:bCs/>
          <w:b/>
        </w:rPr>
        <w:t xml:space="preserve">Note:</w:t>
      </w:r>
      <w:r>
        <w:t xml:space="preserve"> </w:t>
      </w:r>
      <w:r>
        <w:t xml:space="preserve">All monetary values are expressed in Argentine Pesos (ARS) as of the date of this Quotation Estimate. Due to the prevailing economic conditions in Argentina, the USD reference rate is provided for informational purposes only and is subject to the official exchange rate published by the Banco Central de la República Argentina (BCRA) on the date of invoice issuance. The University Lecturer's compensation is indexed in accordance with the collective bargaining agreement (Convenio Colectivo de Trabajo) applicable to university personnel in Buenos Aires.</w:t>
      </w:r>
    </w:p>
    <w:p>
      <w:pPr>
        <w:pStyle w:val="BodyText"/>
      </w:pPr>
      <w:r>
        <w:t xml:space="preserve">3. Payment Terms and Schedule</w:t>
      </w:r>
    </w:p>
    <w:p>
      <w:pPr>
        <w:pStyle w:val="BodyText"/>
      </w:pPr>
      <w:r>
        <w:t xml:space="preserve">Payment for the services outlined in this Quotation Estimate shall be made via electronic bank transfer (SPEI) to the account designated by Academic Talent Solutions S.A. The payment schedule is structured as follows: (a) a non-refundable advance of 15% (ARS 1,289,739.00) due within ten (10) business days of the client's written acceptance of this quotation; (b) monthly salary disbursements processed on the last business day of each calendar month, commencing September 2025; (c) the annual research grant and CPD allowance disbursed in a single installment upon the University Lecturer's completion of the first six (6) months of service; and (d) the remaining administrative and technology fees settled in quarterly installments. Late payments shall accrue interest at the rate established by the Banco Central de la República Argentina for overdue commercial obligations.</w:t>
      </w:r>
    </w:p>
    <w:p>
      <w:pPr>
        <w:pStyle w:val="BodyText"/>
      </w:pPr>
      <w:r>
        <w:t xml:space="preserve">4. Terms and Conditions</w:t>
      </w:r>
    </w:p>
    <w:p>
      <w:pPr>
        <w:pStyle w:val="BodyText"/>
      </w:pPr>
      <w:r>
        <w:t xml:space="preserve">4.1. This Quotation Estimate is valid for a period of thirty (30) calendar days from the date of issue. Beyond this period, all pricing is subject to revision due to inflationary adjustments mandated by Argentine fiscal policy.</w:t>
      </w:r>
    </w:p>
    <w:p>
      <w:pPr>
        <w:pStyle w:val="BodyText"/>
      </w:pPr>
      <w:r>
        <w:t xml:space="preserve">4.2. The engagement of the University Lecturer is contingent upon the successful completion of a background check, academic credential verification through the Ministry of Education of the Nation (Argentina), and a medical fitness examination conducted in Buenos Aires.</w:t>
      </w:r>
    </w:p>
    <w:p>
      <w:pPr>
        <w:pStyle w:val="BodyText"/>
      </w:pPr>
      <w:r>
        <w:t xml:space="preserve">4.3. The University Lecturer shall be bound by a non-disclosure agreement (NDA) and an intellectual property assignment clause consistent with the UBA's academic regulations and Argentine Law 25.326 on Scientific and Technological Research.</w:t>
      </w:r>
    </w:p>
    <w:p>
      <w:pPr>
        <w:pStyle w:val="BodyText"/>
      </w:pPr>
      <w:r>
        <w:t xml:space="preserve">4.4. Either party may terminate the engagement with a written notice of sixty (60) days. In the event of termination for cause, the University Lecturer shall be entitled to severance pay in accordance with the Argentine Labor Code (Ley 20.744) and the applicable collective bargaining agreement for university staff in Buenos Aires.</w:t>
      </w:r>
    </w:p>
    <w:p>
      <w:pPr>
        <w:pStyle w:val="BodyText"/>
      </w:pPr>
      <w:r>
        <w:t xml:space="preserve">4.5. This Quotation Estimate does not constitute a binding employment contract. The definitive terms of employment for the University Lecturer shall be governed by a separate written contract executed in accordance with the academic statutes of the Universidad Nacional de Buenos Aires and the labor legislation of the Province of Buenos Aires and the Autonomous City of Buenos Aires.</w:t>
      </w:r>
    </w:p>
    <w:p>
      <w:pPr>
        <w:pStyle w:val="BodyText"/>
      </w:pPr>
      <w:r>
        <w:t xml:space="preserve">4.6. All disputes arising from this Quotation Estimate shall be resolved through binding arbitration seated in Buenos Aires, Argentina, in accordance with the rules of the Argentine Chamber of Commerce (Cámara de Comercio Argentina), with proceedings conducted in Spanish.</w:t>
      </w:r>
    </w:p>
    <w:p>
      <w:pPr>
        <w:pStyle w:val="BodyText"/>
      </w:pPr>
      <w:r>
        <w:t xml:space="preserve">5. Acceptance and Authorization</w:t>
      </w:r>
    </w:p>
    <w:p>
      <w:pPr>
        <w:pStyle w:val="BodyText"/>
      </w:pPr>
      <w:r>
        <w:t xml:space="preserve">By signing below, the authorized representative of the Universidad Nacional de Buenos Aires acknowledges receipt of this Quotation Estimate and authorizes Academic Talent Solutions S.A. to proceed with the recruitment and engagement of the University Lecturer under the terms and conditions set forth herein. This acceptance does not waive any rights or remedies available to either party under Argentine law.</w:t>
      </w:r>
    </w:p>
    <w:p>
      <w:pPr>
        <w:pStyle w:val="BodyText"/>
      </w:pPr>
      <w:r>
        <w:rPr>
          <w:bCs/>
          <w:b/>
        </w:rPr>
        <w:t xml:space="preserve">For the Client (UBA)</w:t>
      </w:r>
    </w:p>
    <w:p>
      <w:pPr>
        <w:pStyle w:val="BodyText"/>
      </w:pPr>
      <w:r>
        <w:t xml:space="preserve">Name: ___________________________</w:t>
      </w:r>
    </w:p>
    <w:p>
      <w:pPr>
        <w:pStyle w:val="BodyText"/>
      </w:pPr>
      <w:r>
        <w:t xml:space="preserve">Title: Director de Recursos Humanos</w:t>
      </w:r>
    </w:p>
    <w:p>
      <w:pPr>
        <w:pStyle w:val="BodyText"/>
      </w:pPr>
      <w:r>
        <w:t xml:space="preserve">Date: ___________________________</w:t>
      </w:r>
    </w:p>
    <w:p>
      <w:pPr>
        <w:pStyle w:val="BodyText"/>
      </w:pPr>
      <w:r>
        <w:t xml:space="preserve">Signature &amp; Institutional Seal</w:t>
      </w:r>
    </w:p>
    <w:p>
      <w:pPr>
        <w:pStyle w:val="BodyText"/>
      </w:pPr>
      <w:r>
        <w:rPr>
          <w:bCs/>
          <w:b/>
        </w:rPr>
        <w:t xml:space="preserve">For the Provider (Academic Talent Solutions S.A.)</w:t>
      </w:r>
    </w:p>
    <w:p>
      <w:pPr>
        <w:pStyle w:val="BodyText"/>
      </w:pPr>
      <w:r>
        <w:t xml:space="preserve">Name: ___________________________</w:t>
      </w:r>
    </w:p>
    <w:p>
      <w:pPr>
        <w:pStyle w:val="BodyText"/>
      </w:pPr>
      <w:r>
        <w:t xml:space="preserve">Title: Gerente General</w:t>
      </w:r>
    </w:p>
    <w:p>
      <w:pPr>
        <w:pStyle w:val="BodyText"/>
      </w:pPr>
      <w:r>
        <w:t xml:space="preserve">Date: ___________________________</w:t>
      </w:r>
    </w:p>
    <w:p>
      <w:pPr>
        <w:pStyle w:val="BodyText"/>
      </w:pPr>
      <w:r>
        <w:t xml:space="preserve">Signature &amp; Company Stamp</w:t>
      </w:r>
    </w:p>
    <w:p>
      <w:pPr>
        <w:pStyle w:val="BodyText"/>
      </w:pPr>
      <w:r>
        <w:t xml:space="preserve">Quotation Estimate QE-BA-2025-0472 | Academic Talent Solutions S.A. | Buenos Aires, Argentina</w:t>
      </w:r>
    </w:p>
    <w:p>
      <w:pPr>
        <w:pStyle w:val="BodyText"/>
      </w:pPr>
      <w:r>
        <w:t xml:space="preserve">This document is generated electronically and is valid without a physical signature. For verification, contact quotations@academictalent.ar or +54 11 4321-5678.</w:t>
      </w:r>
    </w:p>
    <w:p>
      <w:pPr>
        <w:pStyle w:val="BodyText"/>
      </w:pPr>
      <w:r>
        <w:t xml:space="preserve">© 2025 Academic Talent Solutions S.A. All rights reserved. CUIT 30-71234567-8 | Inscripción AFIP: Activa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Argentina Buenos Aires</dc:title>
  <dc:creator/>
  <dc:language>en</dc:language>
  <cp:keywords/>
  <dcterms:created xsi:type="dcterms:W3CDTF">2026-10-10T04:26:37Z</dcterms:created>
  <dcterms:modified xsi:type="dcterms:W3CDTF">2026-10-10T04:26:37Z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