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Document Reference: QE-BE-BRU-2025-0472 | Issued in Belgium Brussels</w:t>
      </w:r>
    </w:p>
    <w:bookmarkEnd w:id="20"/>
    <w:p>
      <w:pPr>
        <w:pStyle w:val="BodyText"/>
      </w:pPr>
      <w:r>
        <w:rPr>
          <w:bCs/>
          <w:b/>
        </w:rPr>
        <w:t xml:space="preserve">Provider:</w:t>
      </w:r>
      <w:r>
        <w:br/>
      </w:r>
      <w:r>
        <w:t xml:space="preserve">Academic Talent Solutions BV</w:t>
      </w:r>
      <w:r>
        <w:br/>
      </w:r>
      <w:r>
        <w:t xml:space="preserve">Avenue Louise 245, 1050 Brussels</w:t>
      </w:r>
      <w:r>
        <w:br/>
      </w:r>
      <w:r>
        <w:t xml:space="preserve">Belgium</w:t>
      </w:r>
      <w:r>
        <w:br/>
      </w:r>
      <w:r>
        <w:t xml:space="preserve">VAT: BE 0765.432.109</w:t>
      </w:r>
      <w:r>
        <w:br/>
      </w:r>
      <w:r>
        <w:t xml:space="preserve">Contact: quotations@academicsolutions.be</w:t>
      </w:r>
    </w:p>
    <w:p>
      <w:pPr>
        <w:pStyle w:val="BodyText"/>
      </w:pPr>
      <w:r>
        <w:rPr>
          <w:bCs/>
          <w:b/>
        </w:rPr>
        <w:t xml:space="preserve">Client:</w:t>
      </w:r>
      <w:r>
        <w:br/>
      </w:r>
      <w:r>
        <w:t xml:space="preserve">[University / Department Name]</w:t>
      </w:r>
      <w:r>
        <w:br/>
      </w:r>
      <w:r>
        <w:t xml:space="preserve">[Street Address]</w:t>
      </w:r>
      <w:r>
        <w:br/>
      </w:r>
      <w:r>
        <w:t xml:space="preserve">1000 Brussels, Belgium</w:t>
      </w:r>
      <w:r>
        <w:br/>
      </w:r>
      <w:r>
        <w:t xml:space="preserve">Contact: [Name &amp; Email]</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p>
      <w:pPr>
        <w:pStyle w:val="BodyText"/>
      </w:pPr>
      <w:r>
        <w:rPr>
          <w:bCs/>
          <w:b/>
        </w:rPr>
        <w:t xml:space="preserve">Engagement Type:</w:t>
      </w:r>
      <w:r>
        <w:t xml:space="preserve"> </w:t>
      </w:r>
      <w:r>
        <w:t xml:space="preserve">University Lecturer</w:t>
      </w:r>
      <w:r>
        <w:br/>
      </w:r>
      <w:r>
        <w:rPr>
          <w:bCs/>
          <w:b/>
        </w:rPr>
        <w:t xml:space="preserve">Location:</w:t>
      </w:r>
      <w:r>
        <w:t xml:space="preserve"> </w:t>
      </w:r>
      <w:r>
        <w:t xml:space="preserve">Belgium Brussels</w:t>
      </w:r>
      <w:r>
        <w:br/>
      </w:r>
      <w:r>
        <w:rPr>
          <w:bCs/>
          <w:b/>
        </w:rPr>
        <w:t xml:space="preserve">Duration:</w:t>
      </w:r>
      <w:r>
        <w:t xml:space="preserve"> </w:t>
      </w:r>
      <w:r>
        <w:t xml:space="preserve">Academic Year 2025–2026</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overview for the engagement of a qualified</w:t>
      </w:r>
      <w:r>
        <w:t xml:space="preserve"> </w:t>
      </w:r>
      <w:r>
        <w:t xml:space="preserve">University Lecturer</w:t>
      </w:r>
      <w:r>
        <w:t xml:space="preserve"> </w:t>
      </w:r>
      <w:r>
        <w:t xml:space="preserve">to deliver academic instruction, supervise research, and contribute to the scholarly mission of the client institution located in</w:t>
      </w:r>
      <w:r>
        <w:t xml:space="preserve"> </w:t>
      </w:r>
      <w:r>
        <w:t xml:space="preserve">Belgium Brussels</w:t>
      </w:r>
      <w:r>
        <w:t xml:space="preserve">. This document outlines all applicable fees, service inclusions, and contractual conditions governing the professional relationship between the provider and the client for the specified academic period.</w:t>
      </w:r>
    </w:p>
    <w:bookmarkEnd w:id="21"/>
    <w:bookmarkStart w:id="22" w:name="Xeb6c46b5f33ace7d4f62f5ab8b2bbcbfb01f360"/>
    <w:p>
      <w:pPr>
        <w:pStyle w:val="Heading2"/>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engaged under this</w:t>
      </w:r>
      <w:r>
        <w:t xml:space="preserve"> </w:t>
      </w:r>
      <w:r>
        <w:t xml:space="preserve">Quotation Estimate</w:t>
      </w:r>
      <w:r>
        <w:t xml:space="preserve"> </w:t>
      </w:r>
      <w:r>
        <w:t xml:space="preserve">shall perform the following duties within the academic framework of the client institution in</w:t>
      </w:r>
      <w:r>
        <w:t xml:space="preserve"> </w:t>
      </w:r>
      <w:r>
        <w:t xml:space="preserve">Belgium Brussels</w:t>
      </w:r>
      <w:r>
        <w:t xml:space="preserve">:</w:t>
      </w:r>
    </w:p>
    <w:p>
      <w:pPr>
        <w:numPr>
          <w:ilvl w:val="0"/>
          <w:numId w:val="1001"/>
        </w:numPr>
        <w:pStyle w:val="Compact"/>
      </w:pPr>
      <w:r>
        <w:t xml:space="preserve">Delivery of undergraduate and/or postgraduate lectures (minimum 12 contact hours per week) across the designated faculty or department.</w:t>
      </w:r>
    </w:p>
    <w:p>
      <w:pPr>
        <w:numPr>
          <w:ilvl w:val="0"/>
          <w:numId w:val="1001"/>
        </w:numPr>
        <w:pStyle w:val="Compact"/>
      </w:pPr>
      <w:r>
        <w:t xml:space="preserve">Design and continuous updating of course curricula, learning materials, and assessment instruments in alignment with the Belgian higher education accreditation standards.</w:t>
      </w:r>
    </w:p>
    <w:p>
      <w:pPr>
        <w:numPr>
          <w:ilvl w:val="0"/>
          <w:numId w:val="1001"/>
        </w:numPr>
        <w:pStyle w:val="Compact"/>
      </w:pPr>
      <w:r>
        <w:t xml:space="preserve">Supervision of a maximum of eight (8) master's theses or doctoral candidates per academic year.</w:t>
      </w:r>
    </w:p>
    <w:p>
      <w:pPr>
        <w:numPr>
          <w:ilvl w:val="0"/>
          <w:numId w:val="1001"/>
        </w:numPr>
        <w:pStyle w:val="Compact"/>
      </w:pPr>
      <w:r>
        <w:t xml:space="preserve">Participation in departmental meetings, curriculum review boards, and institutional governance committees as required by the host university in Brussels.</w:t>
      </w:r>
    </w:p>
    <w:p>
      <w:pPr>
        <w:numPr>
          <w:ilvl w:val="0"/>
          <w:numId w:val="1001"/>
        </w:numPr>
        <w:pStyle w:val="Compact"/>
      </w:pPr>
      <w:r>
        <w:t xml:space="preserve">Maintenance of an accessible office hours schedule (minimum 4 hours per week) for student consultation and academic guidance.</w:t>
      </w:r>
    </w:p>
    <w:p>
      <w:pPr>
        <w:numPr>
          <w:ilvl w:val="0"/>
          <w:numId w:val="1001"/>
        </w:numPr>
        <w:pStyle w:val="Compact"/>
      </w:pPr>
      <w:r>
        <w:t xml:space="preserve">Contribution to at least two (2) peer-reviewed publications or conference presentations per academic year.</w:t>
      </w:r>
    </w:p>
    <w:p>
      <w:pPr>
        <w:numPr>
          <w:ilvl w:val="0"/>
          <w:numId w:val="1001"/>
        </w:numPr>
        <w:pStyle w:val="Compact"/>
      </w:pPr>
      <w:r>
        <w:t xml:space="preserve">Compliance with all applicable Belgian and European Union regulations governing academic employment, data protection (GDPR), and institutional policies.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Base academic salary for University Lecturer (full-time equivalent, 12-month contract)</w:t>
            </w:r>
          </w:p>
        </w:tc>
        <w:tc>
          <w:tcPr/>
          <w:p>
            <w:pPr>
              <w:pStyle w:val="Compact"/>
              <w:jc w:val="left"/>
            </w:pPr>
            <w:r>
              <w:t xml:space="preserve">Monthly</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Research allowance and publication support fund</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Thesis supervision and student mentoring premium</w:t>
            </w:r>
          </w:p>
        </w:tc>
        <w:tc>
          <w:tcPr/>
          <w:p>
            <w:pPr>
              <w:pStyle w:val="Compact"/>
              <w:jc w:val="left"/>
            </w:pPr>
            <w:r>
              <w:t xml:space="preserve">Annual</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Professional development, conference travel, and training within Belgium Brussels region</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Administrative and coordination fee (provider management, HR compliance, Belgian labour law adherence)</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Statutory social security contributions (Belgian national insurance, pension, and unemployment fund)</w:t>
            </w:r>
          </w:p>
        </w:tc>
        <w:tc>
          <w:tcPr/>
          <w:p>
            <w:pPr>
              <w:pStyle w:val="Compact"/>
              <w:jc w:val="left"/>
            </w:pPr>
            <w:r>
              <w:t xml:space="preserve">Annual</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Professional liability insurance and academic indemnity coverage</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(excl. VAT)</w:t>
            </w:r>
          </w:p>
        </w:tc>
        <w:tc>
          <w:tcPr/>
          <w:p>
            <w:pPr>
              <w:pStyle w:val="Compact"/>
              <w:jc w:val="left"/>
            </w:pPr>
            <w:r>
              <w:t xml:space="preserve">€82,350.00</w:t>
            </w:r>
          </w:p>
        </w:tc>
      </w:tr>
      <w:tr>
        <w:tc>
          <w:tcPr>
            <w:gridSpan w:val="4"/>
          </w:tcPr>
          <w:p>
            <w:pPr>
              <w:pStyle w:val="Compact"/>
              <w:jc w:val="right"/>
            </w:pPr>
            <w:r>
              <w:t xml:space="preserve">VAT (21% — Belgian standard rate, where applicable)</w:t>
            </w:r>
          </w:p>
        </w:tc>
        <w:tc>
          <w:tcPr/>
          <w:p>
            <w:pPr>
              <w:pStyle w:val="Compact"/>
              <w:jc w:val="left"/>
            </w:pPr>
            <w:r>
              <w:t xml:space="preserve">€17,293.50</w:t>
            </w:r>
          </w:p>
        </w:tc>
      </w:tr>
      <w:tr>
        <w:tc>
          <w:tcPr>
            <w:gridSpan w:val="4"/>
          </w:tcPr>
          <w:p>
            <w:pPr>
              <w:pStyle w:val="Compact"/>
              <w:jc w:val="right"/>
            </w:pPr>
            <w:r>
              <w:t xml:space="preserve">TOTAL ESTIMATED COST (incl. VAT)</w:t>
            </w:r>
          </w:p>
        </w:tc>
        <w:tc>
          <w:tcPr/>
          <w:p>
            <w:pPr>
              <w:pStyle w:val="Compact"/>
              <w:jc w:val="left"/>
            </w:pPr>
            <w:r>
              <w:t xml:space="preserve">€99,643.50</w:t>
            </w:r>
          </w:p>
        </w:tc>
      </w:tr>
    </w:tbl>
    <w:p>
      <w:pPr>
        <w:pStyle w:val="BodyText"/>
      </w:pPr>
      <w:r>
        <w:rPr>
          <w:bCs/>
          <w:b/>
        </w:rPr>
        <w:t xml:space="preserve">Note:</w:t>
      </w:r>
      <w:r>
        <w:t xml:space="preserve"> </w:t>
      </w:r>
      <w:r>
        <w:t xml:space="preserve">If the client institution qualifies for VAT exemption under Belgian public education regulations (Article 44 of the Belgian VAT Code), the VAT line item shall be removed, and the total shall be adjusted accordingly. The final</w:t>
      </w:r>
      <w:r>
        <w:t xml:space="preserve"> </w:t>
      </w:r>
      <w:r>
        <w:t xml:space="preserve">Quotation Estimate</w:t>
      </w:r>
      <w:r>
        <w:t xml:space="preserve"> </w:t>
      </w:r>
      <w:r>
        <w:t xml:space="preserve">amount will be confirmed upon verification of the client's VAT status.</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remains valid for a period of ninety (90) calendar days from the date of issue. Beyond this period, all rates are subject to revision based on prevailing Belgian labour market conditions and institutional budget cycles in</w:t>
      </w:r>
      <w:r>
        <w:t xml:space="preserve"> </w:t>
      </w:r>
      <w:r>
        <w:t xml:space="preserve">Belgium Brussels</w:t>
      </w:r>
      <w:r>
        <w:t xml:space="preserve">.</w:t>
      </w:r>
    </w:p>
    <w:p>
      <w:pPr>
        <w:pStyle w:val="BodyText"/>
      </w:pPr>
      <w:r>
        <w:rPr>
          <w:bCs/>
          <w:b/>
        </w:rPr>
        <w:t xml:space="preserve">4.2 Payment Schedule:</w:t>
      </w:r>
      <w:r>
        <w:t xml:space="preserve"> </w:t>
      </w:r>
      <w:r>
        <w:t xml:space="preserve">Invoicing shall be conducted on a monthly basis, with payment due within thirty (30) days of invoice receipt. The first invoice shall cover the month of September 2025, and the final invoice shall cover August 2026, in accordance with the Belgian academic calendar.</w:t>
      </w:r>
    </w:p>
    <w:p>
      <w:pPr>
        <w:pStyle w:val="BodyText"/>
      </w:pPr>
      <w:r>
        <w:rPr>
          <w:bCs/>
          <w:b/>
        </w:rPr>
        <w:t xml:space="preserve">4.3 Contractual Framework:</w:t>
      </w:r>
      <w:r>
        <w:t xml:space="preserve"> </w:t>
      </w:r>
      <w:r>
        <w:t xml:space="preserve">The engagement of the</w:t>
      </w:r>
      <w:r>
        <w:t xml:space="preserve"> </w:t>
      </w:r>
      <w:r>
        <w:t xml:space="preserve">University Lecturer</w:t>
      </w:r>
      <w:r>
        <w:t xml:space="preserve"> </w:t>
      </w:r>
      <w:r>
        <w:t xml:space="preserve">shall be governed by a written employment or service contract compliant with the Belgian Code of Labour (Code du Travail) and the specific collective agreements applicable to the higher education sector in the Brussels-Capital Region.</w:t>
      </w:r>
    </w:p>
    <w:p>
      <w:pPr>
        <w:pStyle w:val="BodyText"/>
      </w:pPr>
      <w:r>
        <w:rPr>
          <w:bCs/>
          <w:b/>
        </w:rPr>
        <w:t xml:space="preserve">4.4 Termination:</w:t>
      </w:r>
      <w:r>
        <w:t xml:space="preserve"> </w:t>
      </w:r>
      <w:r>
        <w:t xml:space="preserve">Either party may terminate the engagement with a written notice period of three (3) months, as stipulated under Belgian employment law. In the event of early termination, a pro-rata adjustment to the</w:t>
      </w:r>
      <w:r>
        <w:t xml:space="preserve"> </w:t>
      </w:r>
      <w:r>
        <w:t xml:space="preserve">Quotation Estimate</w:t>
      </w:r>
      <w:r>
        <w:t xml:space="preserve"> </w:t>
      </w:r>
      <w:r>
        <w:t xml:space="preserve">total shall be applied.</w:t>
      </w:r>
    </w:p>
    <w:p>
      <w:pPr>
        <w:pStyle w:val="BodyText"/>
      </w:pPr>
      <w:r>
        <w:rPr>
          <w:bCs/>
          <w:b/>
        </w:rPr>
        <w:t xml:space="preserve">4.5 Confidentiality and Data Protection:</w:t>
      </w:r>
      <w:r>
        <w:t xml:space="preserve"> </w:t>
      </w:r>
      <w:r>
        <w:t xml:space="preserve">All parties shall adhere to the General Data Protection Regulation (GDPR) and the Belgian Data Protection Act. Student records, research data, and institutional information shall be handled in strict confidence.</w:t>
      </w:r>
    </w:p>
    <w:p>
      <w:pPr>
        <w:pStyle w:val="BodyText"/>
      </w:pPr>
      <w:r>
        <w:rPr>
          <w:bCs/>
          <w:b/>
        </w:rPr>
        <w:t xml:space="preserve">4.6 Dispute Resolution:</w:t>
      </w:r>
      <w:r>
        <w:t xml:space="preserve"> </w:t>
      </w:r>
      <w:r>
        <w:t xml:space="preserve">Any disputes arising from this</w:t>
      </w:r>
      <w:r>
        <w:t xml:space="preserve"> </w:t>
      </w:r>
      <w:r>
        <w:t xml:space="preserve">Quotation Estimate</w:t>
      </w:r>
      <w:r>
        <w:t xml:space="preserve"> </w:t>
      </w:r>
      <w:r>
        <w:t xml:space="preserve">or the subsequent engagement of the</w:t>
      </w:r>
      <w:r>
        <w:t xml:space="preserve"> </w:t>
      </w:r>
      <w:r>
        <w:t xml:space="preserve">University Lecturer</w:t>
      </w:r>
      <w:r>
        <w:t xml:space="preserve"> </w:t>
      </w:r>
      <w:r>
        <w:t xml:space="preserve">shall be resolved through the competent labour courts of the Brussels-Capital Region, Belgium, in accordance with applicable Belgian and EU law.</w:t>
      </w:r>
    </w:p>
    <w:p>
      <w:pPr>
        <w:pStyle w:val="BodyText"/>
      </w:pPr>
      <w:r>
        <w:rPr>
          <w:bCs/>
          <w:b/>
        </w:rPr>
        <w:t xml:space="preserve">4.7 Force Majeure:</w:t>
      </w:r>
      <w:r>
        <w:t xml:space="preserve"> </w:t>
      </w:r>
      <w:r>
        <w:t xml:space="preserve">Neither party shall be held liable for non-performance resulting from events beyond reasonable control, including but not limited to public health emergencies, institutional closures mandated by Belgian federal or regional authorities, or acts of war.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provider to proceed with the recruitment, onboarding, and engagement of the</w:t>
      </w:r>
      <w:r>
        <w:t xml:space="preserve"> </w:t>
      </w:r>
      <w:r>
        <w:t xml:space="preserve">University Lecturer</w:t>
      </w:r>
      <w:r>
        <w:t xml:space="preserve"> </w:t>
      </w:r>
      <w:r>
        <w:t xml:space="preserve">as described herein, under the terms and conditions specified for the</w:t>
      </w:r>
      <w:r>
        <w:t xml:space="preserve"> </w:t>
      </w:r>
      <w:r>
        <w:t xml:space="preserve">Belgium Brussels</w:t>
      </w:r>
      <w:r>
        <w:t xml:space="preserve"> </w:t>
      </w:r>
      <w:r>
        <w:t xml:space="preserve">academic context.</w:t>
      </w:r>
    </w:p>
    <w:p>
      <w:pPr>
        <w:pStyle w:val="BodyText"/>
      </w:pPr>
      <w:r>
        <w:rPr>
          <w:bCs/>
          <w:b/>
        </w:rPr>
        <w:t xml:space="preserve">For the Provider</w:t>
      </w:r>
      <w:r>
        <w:br/>
      </w:r>
      <w:r>
        <w:t xml:space="preserve">Academic Talent Solutions BV</w:t>
      </w:r>
      <w:r>
        <w:br/>
      </w:r>
      <w:r>
        <w:t xml:space="preserve">Name: _________________________</w:t>
      </w:r>
      <w:r>
        <w:br/>
      </w:r>
      <w:r>
        <w:t xml:space="preserve">Title: _________________________</w:t>
      </w:r>
      <w:r>
        <w:br/>
      </w:r>
      <w:r>
        <w:t xml:space="preserve">Date: _________________________</w:t>
      </w:r>
      <w:r>
        <w:br/>
      </w:r>
      <w:r>
        <w:t xml:space="preserve">Signature: _____________________</w:t>
      </w:r>
    </w:p>
    <w:p>
      <w:pPr>
        <w:pStyle w:val="BodyText"/>
      </w:pPr>
      <w:r>
        <w:rPr>
          <w:bCs/>
          <w:b/>
        </w:rPr>
        <w:t xml:space="preserve">For the Client</w:t>
      </w:r>
      <w:r>
        <w:br/>
      </w:r>
      <w:r>
        <w:t xml:space="preserve">[University / Department Name]</w:t>
      </w:r>
      <w:r>
        <w:br/>
      </w:r>
      <w:r>
        <w:t xml:space="preserve">Name: _________________________</w:t>
      </w:r>
      <w:r>
        <w:br/>
      </w:r>
      <w:r>
        <w:t xml:space="preserve">Title: _________________________</w:t>
      </w:r>
      <w:r>
        <w:br/>
      </w:r>
      <w:r>
        <w:t xml:space="preserve">Date: _________________________</w:t>
      </w:r>
      <w:r>
        <w:br/>
      </w:r>
      <w:r>
        <w:t xml:space="preserve">Signature: _____________________</w:t>
      </w:r>
    </w:p>
    <w:p>
      <w:pPr>
        <w:pStyle w:val="BodyText"/>
      </w:pPr>
      <w:r>
        <w:t xml:space="preserve">This</w:t>
      </w:r>
      <w:r>
        <w:t xml:space="preserve"> </w:t>
      </w:r>
      <w:r>
        <w:t xml:space="preserve">Quotation Estimate</w:t>
      </w:r>
      <w:r>
        <w:t xml:space="preserve"> </w:t>
      </w:r>
      <w:r>
        <w:t xml:space="preserve">(Ref: QE-BE-BRU-2025-0472) is a non-binding document until formally accepted by both parties in writing. It does not constitute a contract of employment. All references to</w:t>
      </w:r>
      <w:r>
        <w:t xml:space="preserve"> </w:t>
      </w:r>
      <w:r>
        <w:t xml:space="preserve">University Lecturer</w:t>
      </w:r>
      <w:r>
        <w:t xml:space="preserve"> </w:t>
      </w:r>
      <w:r>
        <w:t xml:space="preserve">duties and</w:t>
      </w:r>
      <w:r>
        <w:t xml:space="preserve"> </w:t>
      </w:r>
      <w:r>
        <w:t xml:space="preserve">Belgium Brussels</w:t>
      </w:r>
      <w:r>
        <w:t xml:space="preserve"> </w:t>
      </w:r>
      <w:r>
        <w:t xml:space="preserve">regulatory compliance are indicative and subject to final contractual agreement. © 2025 Academic Talent Solutions BV, Brussels, Belgium.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Belgium Brussels</dc:title>
  <dc:creator/>
  <dc:language>en</dc:language>
  <cp:keywords/>
  <dcterms:created xsi:type="dcterms:W3CDTF">2026-10-10T02:42:18Z</dcterms:created>
  <dcterms:modified xsi:type="dcterms:W3CDTF">2026-10-10T02:42:18Z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