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Prepared for Institutional Use in Brazil — Brasília, DF</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QE-2025-BSB-0472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Validity Period:</w:t>
            </w:r>
          </w:p>
        </w:tc>
        <w:tc>
          <w:tcPr/>
          <w:p>
            <w:pPr>
              <w:pStyle w:val="Compact"/>
              <w:jc w:val="left"/>
            </w:pPr>
            <w:r>
              <w:t xml:space="preserve">60 calendar days from date of issue</w:t>
            </w:r>
          </w:p>
        </w:tc>
      </w:tr>
      <w:tr>
        <w:tc>
          <w:tcPr/>
          <w:p>
            <w:pPr>
              <w:pStyle w:val="Compact"/>
              <w:jc w:val="left"/>
            </w:pPr>
            <w:r>
              <w:rPr>
                <w:bCs/>
                <w:b/>
              </w:rPr>
              <w:t xml:space="preserve">Currency:</w:t>
            </w:r>
          </w:p>
        </w:tc>
        <w:tc>
          <w:tcPr/>
          <w:p>
            <w:pPr>
              <w:pStyle w:val="Compact"/>
              <w:jc w:val="left"/>
            </w:pPr>
            <w:r>
              <w:t xml:space="preserve">Brazilian Real (BRL / 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Academic Personnel Division</w:t>
            </w:r>
          </w:p>
        </w:tc>
      </w:tr>
      <w:tr>
        <w:tc>
          <w:tcPr/>
          <w:p>
            <w:pPr>
              <w:pStyle w:val="Compact"/>
              <w:jc w:val="left"/>
            </w:pPr>
            <w:r>
              <w:rPr>
                <w:bCs/>
                <w:b/>
              </w:rPr>
              <w:t xml:space="preserve">Institution:</w:t>
            </w:r>
          </w:p>
        </w:tc>
        <w:tc>
          <w:tcPr/>
          <w:p>
            <w:pPr>
              <w:pStyle w:val="Compact"/>
              <w:jc w:val="left"/>
            </w:pPr>
            <w:r>
              <w:t xml:space="preserve">Universidade Federal do Distrito Federal (UnB)</w:t>
            </w:r>
          </w:p>
        </w:tc>
      </w:tr>
      <w:tr>
        <w:tc>
          <w:tcPr/>
          <w:p>
            <w:pPr>
              <w:pStyle w:val="Compact"/>
              <w:jc w:val="left"/>
            </w:pPr>
            <w:r>
              <w:rPr>
                <w:bCs/>
                <w:b/>
              </w:rPr>
              <w:t xml:space="preserve">Location:</w:t>
            </w:r>
          </w:p>
        </w:tc>
        <w:tc>
          <w:tcPr/>
          <w:p>
            <w:pPr>
              <w:pStyle w:val="Compact"/>
              <w:jc w:val="left"/>
            </w:pPr>
            <w:r>
              <w:t xml:space="preserve">Brasília, DF — Brazil</w:t>
            </w:r>
          </w:p>
        </w:tc>
      </w:tr>
      <w:tr>
        <w:tc>
          <w:tcPr/>
          <w:p>
            <w:pPr>
              <w:pStyle w:val="Compact"/>
              <w:jc w:val="left"/>
            </w:pPr>
            <w:r>
              <w:rPr>
                <w:bCs/>
                <w:b/>
              </w:rPr>
              <w:t xml:space="preserve">Contact:</w:t>
            </w:r>
          </w:p>
        </w:tc>
        <w:tc>
          <w:tcPr/>
          <w:p>
            <w:pPr>
              <w:pStyle w:val="Compact"/>
              <w:jc w:val="left"/>
            </w:pPr>
            <w:r>
              <w:t xml:space="preserve">rh@unb.br | +55 61 3107-9000</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document is issued to formally present the projected costs, compensation structure, and associated expenses for the recruitment, onboarding, and ongoing engagement of a</w:t>
      </w:r>
      <w:r>
        <w:t xml:space="preserve"> </w:t>
      </w:r>
      <w:r>
        <w:t xml:space="preserve">University Lecturer</w:t>
      </w:r>
      <w:r>
        <w:t xml:space="preserve"> </w:t>
      </w:r>
      <w:r>
        <w:t xml:space="preserve">to be appointed at the Federal University of the Federal District (UnB), located in</w:t>
      </w:r>
      <w:r>
        <w:t xml:space="preserve"> </w:t>
      </w:r>
      <w:r>
        <w:t xml:space="preserve">Brazil Brasília</w:t>
      </w:r>
      <w:r>
        <w:t xml:space="preserve">. This estimate encompasses all financial obligations that the institution will incur over a standard twelve-month academic contract period, including base remuneration, statutory benefits, professional development allowances, and ancillary operational costs specific to the Brasília metropolitan area.</w:t>
      </w:r>
    </w:p>
    <w:p>
      <w:pPr>
        <w:pStyle w:val="BodyText"/>
      </w:pPr>
      <w:r>
        <w:t xml:space="preserve">2. Client / Receiving Institution Details</w:t>
      </w:r>
    </w:p>
    <w:bookmarkStart w:id="21" w:name="institution"/>
    <w:p>
      <w:pPr>
        <w:pStyle w:val="Heading3"/>
      </w:pPr>
      <w:r>
        <w:t xml:space="preserve">Institution</w:t>
      </w:r>
    </w:p>
    <w:p>
      <w:pPr>
        <w:pStyle w:val="FirstParagraph"/>
      </w:pPr>
      <w:r>
        <w:rPr>
          <w:bCs/>
          <w:b/>
        </w:rPr>
        <w:t xml:space="preserve">Name:</w:t>
      </w:r>
      <w:r>
        <w:t xml:space="preserve"> </w:t>
      </w:r>
      <w:r>
        <w:t xml:space="preserve">Universidade Federal do Distrito Federal (UnB)</w:t>
      </w:r>
    </w:p>
    <w:p>
      <w:pPr>
        <w:pStyle w:val="BodyText"/>
      </w:pPr>
      <w:r>
        <w:rPr>
          <w:bCs/>
          <w:b/>
        </w:rPr>
        <w:t xml:space="preserve">Address:</w:t>
      </w:r>
      <w:r>
        <w:t xml:space="preserve"> </w:t>
      </w:r>
      <w:r>
        <w:t xml:space="preserve">Campus Darcy Ribeiro, Asa Norte, Brasília — DF, CEP 70047-900, Brazil</w:t>
      </w:r>
    </w:p>
    <w:p>
      <w:pPr>
        <w:pStyle w:val="BodyText"/>
      </w:pPr>
      <w:r>
        <w:rPr>
          <w:bCs/>
          <w:b/>
        </w:rPr>
        <w:t xml:space="preserve">Department:</w:t>
      </w:r>
      <w:r>
        <w:t xml:space="preserve"> </w:t>
      </w:r>
      <w:r>
        <w:t xml:space="preserve">Faculty of Education &amp; Human Sciences (FCE)</w:t>
      </w:r>
    </w:p>
    <w:p>
      <w:pPr>
        <w:pStyle w:val="BodyText"/>
      </w:pPr>
      <w:r>
        <w:rPr>
          <w:bCs/>
          <w:b/>
        </w:rPr>
        <w:t xml:space="preserve">Requesting Unit:</w:t>
      </w:r>
      <w:r>
        <w:t xml:space="preserve"> </w:t>
      </w:r>
      <w:r>
        <w:t xml:space="preserve">Department of Higher Education Studies</w:t>
      </w:r>
    </w:p>
    <w:p>
      <w:pPr>
        <w:pStyle w:val="BodyText"/>
      </w:pPr>
      <w:r>
        <w:rPr>
          <w:bCs/>
          <w:b/>
        </w:rPr>
        <w:t xml:space="preserve">Reference Code:</w:t>
      </w:r>
      <w:r>
        <w:t xml:space="preserve"> </w:t>
      </w:r>
      <w:r>
        <w:t xml:space="preserve">FCE-2025-LEC-019</w:t>
      </w:r>
    </w:p>
    <w:bookmarkEnd w:id="21"/>
    <w:p>
      <w:pPr>
        <w:pStyle w:val="BodyText"/>
      </w:pPr>
      <w:r>
        <w:t xml:space="preserve">3. Scope of Services — University Lecturer Position</w:t>
      </w:r>
    </w:p>
    <w:p>
      <w:pPr>
        <w:pStyle w:val="BodyText"/>
      </w:pPr>
      <w:r>
        <w:t xml:space="preserve">The</w:t>
      </w:r>
      <w:r>
        <w:t xml:space="preserve"> </w:t>
      </w:r>
      <w:r>
        <w:t xml:space="preserve">University Lecturer</w:t>
      </w:r>
      <w:r>
        <w:t xml:space="preserve"> </w:t>
      </w:r>
      <w:r>
        <w:t xml:space="preserve">position described in this</w:t>
      </w:r>
      <w:r>
        <w:t xml:space="preserve"> </w:t>
      </w:r>
      <w:r>
        <w:t xml:space="preserve">Quotation Estimate</w:t>
      </w:r>
      <w:r>
        <w:t xml:space="preserve"> </w:t>
      </w:r>
      <w:r>
        <w:t xml:space="preserve">involves the following core responsibilities and deliverables, all to be performed within the academic and administrative boundaries of the Brasília campus:</w:t>
      </w:r>
    </w:p>
    <w:p>
      <w:pPr>
        <w:numPr>
          <w:ilvl w:val="0"/>
          <w:numId w:val="1001"/>
        </w:numPr>
        <w:pStyle w:val="Compact"/>
      </w:pPr>
      <w:r>
        <w:t xml:space="preserve">Delivery of undergraduate and graduate-level courses (minimum 24 contact hours per week) in the field of Education, Pedagogy, or related disciplines.</w:t>
      </w:r>
    </w:p>
    <w:p>
      <w:pPr>
        <w:numPr>
          <w:ilvl w:val="0"/>
          <w:numId w:val="1001"/>
        </w:numPr>
        <w:pStyle w:val="Compact"/>
      </w:pPr>
      <w:r>
        <w:t xml:space="preserve">Supervision of a minimum of six (6) undergraduate thesis students and two (2) master's-level research candidates per academic year.</w:t>
      </w:r>
    </w:p>
    <w:p>
      <w:pPr>
        <w:numPr>
          <w:ilvl w:val="0"/>
          <w:numId w:val="1001"/>
        </w:numPr>
        <w:pStyle w:val="Compact"/>
      </w:pPr>
      <w:r>
        <w:t xml:space="preserve">Active participation in the academic senate, curriculum review committees, and institutional governance bodies of the university in Brasília.</w:t>
      </w:r>
    </w:p>
    <w:p>
      <w:pPr>
        <w:numPr>
          <w:ilvl w:val="0"/>
          <w:numId w:val="1001"/>
        </w:numPr>
        <w:pStyle w:val="Compact"/>
      </w:pPr>
      <w:r>
        <w:t xml:space="preserve">Contribution to at least two (2) peer-reviewed publications or conference presentations per year in nationally or internationally recognized journals.</w:t>
      </w:r>
    </w:p>
    <w:p>
      <w:pPr>
        <w:numPr>
          <w:ilvl w:val="0"/>
          <w:numId w:val="1001"/>
        </w:numPr>
        <w:pStyle w:val="Compact"/>
      </w:pPr>
      <w:r>
        <w:t xml:space="preserve">Mentoring and professional development support for junior faculty and teaching assistants within the department.</w:t>
      </w:r>
    </w:p>
    <w:p>
      <w:pPr>
        <w:numPr>
          <w:ilvl w:val="0"/>
          <w:numId w:val="1001"/>
        </w:numPr>
        <w:pStyle w:val="Compact"/>
      </w:pPr>
      <w:r>
        <w:t xml:space="preserve">Representation of the institution at national and international academic conferences, with priority given to events held in Brasília and the Federal District.</w:t>
      </w:r>
    </w:p>
    <w:p>
      <w:pPr>
        <w:pStyle w:val="FirstParagraph"/>
      </w:pPr>
      <w:r>
        <w:t xml:space="preserve">4. Detailed Cost Breakdown</w:t>
      </w:r>
    </w:p>
    <w:p>
      <w:pPr>
        <w:pStyle w:val="BodyText"/>
      </w:pPr>
      <w:r>
        <w:t xml:space="preserve">The following table presents the itemized financial projection for the</w:t>
      </w:r>
      <w:r>
        <w:t xml:space="preserve"> </w:t>
      </w:r>
      <w:r>
        <w:t xml:space="preserve">University Lecturer</w:t>
      </w:r>
      <w:r>
        <w:t xml:space="preserve"> </w:t>
      </w:r>
      <w:r>
        <w:t xml:space="preserve">engagement. All values are expressed in Brazilian Reais (BRL) and reflect the current fiscal year 2025 salary tables established by the Federal Government of Brazil for public university personnel in Brasília.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Cost (BRL)</w:t>
            </w:r>
          </w:p>
        </w:tc>
        <w:tc>
          <w:tcPr/>
          <w:p>
            <w:pPr>
              <w:pStyle w:val="Compact"/>
              <w:jc w:val="left"/>
            </w:pPr>
            <w:r>
              <w:t xml:space="preserve">Annual Total (BRL)</w:t>
            </w:r>
          </w:p>
        </w:tc>
      </w:tr>
      <w:tr>
        <w:tc>
          <w:tcPr/>
          <w:p>
            <w:pPr>
              <w:pStyle w:val="Compact"/>
              <w:jc w:val="left"/>
            </w:pPr>
            <w:r>
              <w:t xml:space="preserve">01</w:t>
            </w:r>
          </w:p>
        </w:tc>
        <w:tc>
          <w:tcPr/>
          <w:p>
            <w:pPr>
              <w:pStyle w:val="Compact"/>
              <w:jc w:val="left"/>
            </w:pPr>
            <w:r>
              <w:t xml:space="preserve">Base Monthly Salary — University Lecturer (Nível III, Classe S)</w:t>
            </w:r>
          </w:p>
        </w:tc>
        <w:tc>
          <w:tcPr/>
          <w:p>
            <w:pPr>
              <w:pStyle w:val="Compact"/>
              <w:jc w:val="left"/>
            </w:pPr>
            <w:r>
              <w:t xml:space="preserve">Monthly (12x)</w:t>
            </w:r>
          </w:p>
        </w:tc>
        <w:tc>
          <w:tcPr/>
          <w:p>
            <w:pPr>
              <w:pStyle w:val="Compact"/>
              <w:jc w:val="left"/>
            </w:pPr>
            <w:r>
              <w:t xml:space="preserve">R$ 18,450.00</w:t>
            </w:r>
          </w:p>
        </w:tc>
        <w:tc>
          <w:tcPr/>
          <w:p>
            <w:pPr>
              <w:pStyle w:val="Compact"/>
              <w:jc w:val="left"/>
            </w:pPr>
            <w:r>
              <w:t xml:space="preserve">R$ 221,400.00</w:t>
            </w:r>
          </w:p>
        </w:tc>
      </w:tr>
      <w:tr>
        <w:tc>
          <w:tcPr/>
          <w:p>
            <w:pPr>
              <w:pStyle w:val="Compact"/>
              <w:jc w:val="left"/>
            </w:pPr>
            <w:r>
              <w:t xml:space="preserve">02</w:t>
            </w:r>
          </w:p>
        </w:tc>
        <w:tc>
          <w:tcPr/>
          <w:p>
            <w:pPr>
              <w:pStyle w:val="Compact"/>
              <w:jc w:val="left"/>
            </w:pPr>
            <w:r>
              <w:t xml:space="preserve">Academic Qualification Bonus (Doutorado — PhD)</w:t>
            </w:r>
          </w:p>
        </w:tc>
        <w:tc>
          <w:tcPr/>
          <w:p>
            <w:pPr>
              <w:pStyle w:val="Compact"/>
              <w:jc w:val="left"/>
            </w:pPr>
            <w:r>
              <w:t xml:space="preserve">Monthly (12x)</w:t>
            </w:r>
          </w:p>
        </w:tc>
        <w:tc>
          <w:tcPr/>
          <w:p>
            <w:pPr>
              <w:pStyle w:val="Compact"/>
              <w:jc w:val="left"/>
            </w:pPr>
            <w:r>
              <w:t xml:space="preserve">R$ 4,210.00</w:t>
            </w:r>
          </w:p>
        </w:tc>
        <w:tc>
          <w:tcPr/>
          <w:p>
            <w:pPr>
              <w:pStyle w:val="Compact"/>
              <w:jc w:val="left"/>
            </w:pPr>
            <w:r>
              <w:t xml:space="preserve">R$ 50,520.00</w:t>
            </w:r>
          </w:p>
        </w:tc>
      </w:tr>
      <w:tr>
        <w:tc>
          <w:tcPr/>
          <w:p>
            <w:pPr>
              <w:pStyle w:val="Compact"/>
              <w:jc w:val="left"/>
            </w:pPr>
            <w:r>
              <w:t xml:space="preserve">03</w:t>
            </w:r>
          </w:p>
        </w:tc>
        <w:tc>
          <w:tcPr/>
          <w:p>
            <w:pPr>
              <w:pStyle w:val="Compact"/>
              <w:jc w:val="left"/>
            </w:pPr>
            <w:r>
              <w:t xml:space="preserve">Statutory Social Security Contribution (INSS — 11% cap)</w:t>
            </w:r>
          </w:p>
        </w:tc>
        <w:tc>
          <w:tcPr/>
          <w:p>
            <w:pPr>
              <w:pStyle w:val="Compact"/>
              <w:jc w:val="left"/>
            </w:pPr>
            <w:r>
              <w:t xml:space="preserve">Monthly (12x)</w:t>
            </w:r>
          </w:p>
        </w:tc>
        <w:tc>
          <w:tcPr/>
          <w:p>
            <w:pPr>
              <w:pStyle w:val="Compact"/>
              <w:jc w:val="left"/>
            </w:pPr>
            <w:r>
              <w:t xml:space="preserve">R$ 2,029.50</w:t>
            </w:r>
          </w:p>
        </w:tc>
        <w:tc>
          <w:tcPr/>
          <w:p>
            <w:pPr>
              <w:pStyle w:val="Compact"/>
              <w:jc w:val="left"/>
            </w:pPr>
            <w:r>
              <w:t xml:space="preserve">R$ 24,354.00</w:t>
            </w:r>
          </w:p>
        </w:tc>
      </w:tr>
      <w:tr>
        <w:tc>
          <w:tcPr/>
          <w:p>
            <w:pPr>
              <w:pStyle w:val="Compact"/>
              <w:jc w:val="left"/>
            </w:pPr>
            <w:r>
              <w:t xml:space="preserve">04</w:t>
            </w:r>
          </w:p>
        </w:tc>
        <w:tc>
          <w:tcPr/>
          <w:p>
            <w:pPr>
              <w:pStyle w:val="Compact"/>
              <w:jc w:val="left"/>
            </w:pPr>
            <w:r>
              <w:t xml:space="preserve">Annual Leave &amp; 1/3 Constitutional Bonus (Férias + 1/3)</w:t>
            </w:r>
          </w:p>
        </w:tc>
        <w:tc>
          <w:tcPr/>
          <w:p>
            <w:pPr>
              <w:pStyle w:val="Compact"/>
              <w:jc w:val="left"/>
            </w:pPr>
            <w:r>
              <w:t xml:space="preserve">Annual (1x)</w:t>
            </w:r>
          </w:p>
        </w:tc>
        <w:tc>
          <w:tcPr/>
          <w:p>
            <w:pPr>
              <w:pStyle w:val="Compact"/>
              <w:jc w:val="left"/>
            </w:pPr>
            <w:r>
              <w:t xml:space="preserve">R$ 27,675.00</w:t>
            </w:r>
          </w:p>
        </w:tc>
        <w:tc>
          <w:tcPr/>
          <w:p>
            <w:pPr>
              <w:pStyle w:val="Compact"/>
              <w:jc w:val="left"/>
            </w:pPr>
            <w:r>
              <w:t xml:space="preserve">R$ 27,675.00</w:t>
            </w:r>
          </w:p>
        </w:tc>
      </w:tr>
      <w:tr>
        <w:tc>
          <w:tcPr/>
          <w:p>
            <w:pPr>
              <w:pStyle w:val="Compact"/>
              <w:jc w:val="left"/>
            </w:pPr>
            <w:r>
              <w:t xml:space="preserve">05</w:t>
            </w:r>
          </w:p>
        </w:tc>
        <w:tc>
          <w:tcPr/>
          <w:p>
            <w:pPr>
              <w:pStyle w:val="Compact"/>
              <w:jc w:val="left"/>
            </w:pPr>
            <w:r>
              <w:t xml:space="preserve">13th Month Salary (13º Salário)</w:t>
            </w:r>
          </w:p>
        </w:tc>
        <w:tc>
          <w:tcPr/>
          <w:p>
            <w:pPr>
              <w:pStyle w:val="Compact"/>
              <w:jc w:val="left"/>
            </w:pPr>
            <w:r>
              <w:t xml:space="preserve">Annual (1x)</w:t>
            </w:r>
          </w:p>
        </w:tc>
        <w:tc>
          <w:tcPr/>
          <w:p>
            <w:pPr>
              <w:pStyle w:val="Compact"/>
              <w:jc w:val="left"/>
            </w:pPr>
            <w:r>
              <w:t xml:space="preserve">R$ 22,660.00</w:t>
            </w:r>
          </w:p>
        </w:tc>
        <w:tc>
          <w:tcPr/>
          <w:p>
            <w:pPr>
              <w:pStyle w:val="Compact"/>
              <w:jc w:val="left"/>
            </w:pPr>
            <w:r>
              <w:t xml:space="preserve">R$ 22,660.00</w:t>
            </w:r>
          </w:p>
        </w:tc>
      </w:tr>
      <w:tr>
        <w:tc>
          <w:tcPr/>
          <w:p>
            <w:pPr>
              <w:pStyle w:val="Compact"/>
              <w:jc w:val="left"/>
            </w:pPr>
            <w:r>
              <w:t xml:space="preserve">06</w:t>
            </w:r>
          </w:p>
        </w:tc>
        <w:tc>
          <w:tcPr/>
          <w:p>
            <w:pPr>
              <w:pStyle w:val="Compact"/>
              <w:jc w:val="left"/>
            </w:pPr>
            <w:r>
              <w:t xml:space="preserve">Professional Development &amp; Research Grant (Annual)</w:t>
            </w:r>
          </w:p>
        </w:tc>
        <w:tc>
          <w:tcPr/>
          <w:p>
            <w:pPr>
              <w:pStyle w:val="Compact"/>
              <w:jc w:val="left"/>
            </w:pPr>
            <w:r>
              <w:t xml:space="preserve">Annual (1x)</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07</w:t>
            </w:r>
          </w:p>
        </w:tc>
        <w:tc>
          <w:tcPr/>
          <w:p>
            <w:pPr>
              <w:pStyle w:val="Compact"/>
              <w:jc w:val="left"/>
            </w:pPr>
            <w:r>
              <w:t xml:space="preserve">Local Housing &amp; Relocation Allowance (Brasília, DF)</w:t>
            </w:r>
          </w:p>
        </w:tc>
        <w:tc>
          <w:tcPr/>
          <w:p>
            <w:pPr>
              <w:pStyle w:val="Compact"/>
              <w:jc w:val="left"/>
            </w:pPr>
            <w:r>
              <w:t xml:space="preserve">One-time</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08</w:t>
            </w:r>
          </w:p>
        </w:tc>
        <w:tc>
          <w:tcPr/>
          <w:p>
            <w:pPr>
              <w:pStyle w:val="Compact"/>
              <w:jc w:val="left"/>
            </w:pPr>
            <w:r>
              <w:t xml:space="preserve">Transportation &amp; Commuting Subsidy (Brasília Metro / DF)</w:t>
            </w:r>
          </w:p>
        </w:tc>
        <w:tc>
          <w:tcPr/>
          <w:p>
            <w:pPr>
              <w:pStyle w:val="Compact"/>
              <w:jc w:val="left"/>
            </w:pPr>
            <w:r>
              <w:t xml:space="preserve">Monthly (12x)</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09</w:t>
            </w:r>
          </w:p>
        </w:tc>
        <w:tc>
          <w:tcPr/>
          <w:p>
            <w:pPr>
              <w:pStyle w:val="Compact"/>
              <w:jc w:val="left"/>
            </w:pPr>
            <w:r>
              <w:t xml:space="preserve">Health &amp; Dental Insurance (Institutional Plan)</w:t>
            </w:r>
          </w:p>
        </w:tc>
        <w:tc>
          <w:tcPr/>
          <w:p>
            <w:pPr>
              <w:pStyle w:val="Compact"/>
              <w:jc w:val="left"/>
            </w:pPr>
            <w:r>
              <w:t xml:space="preserve">Monthly (12x)</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10</w:t>
            </w:r>
          </w:p>
        </w:tc>
        <w:tc>
          <w:tcPr/>
          <w:p>
            <w:pPr>
              <w:pStyle w:val="Compact"/>
              <w:jc w:val="left"/>
            </w:pPr>
            <w:r>
              <w:t xml:space="preserve">Administrative &amp; Onboarding Costs (Background checks, credential verification, visa processing if applicable)</w:t>
            </w:r>
          </w:p>
        </w:tc>
        <w:tc>
          <w:tcPr/>
          <w:p>
            <w:pPr>
              <w:pStyle w:val="Compact"/>
              <w:jc w:val="left"/>
            </w:pPr>
            <w:r>
              <w:t xml:space="preserve">One-time</w:t>
            </w:r>
          </w:p>
        </w:tc>
        <w:tc>
          <w:tcPr/>
          <w:p>
            <w:pPr>
              <w:pStyle w:val="Compact"/>
              <w:jc w:val="left"/>
            </w:pPr>
            <w:r>
              <w:t xml:space="preserve">R$ 4,500.00</w:t>
            </w:r>
          </w:p>
        </w:tc>
        <w:tc>
          <w:tcPr/>
          <w:p>
            <w:pPr>
              <w:pStyle w:val="Compact"/>
              <w:jc w:val="left"/>
            </w:pPr>
            <w:r>
              <w:t xml:space="preserve">R$ 4,500.00</w:t>
            </w:r>
          </w:p>
        </w:tc>
      </w:tr>
      <w:tr>
        <w:tc>
          <w:tcPr>
            <w:gridSpan w:val="4"/>
          </w:tcPr>
          <w:p>
            <w:pPr>
              <w:pStyle w:val="Compact"/>
              <w:jc w:val="right"/>
            </w:pPr>
            <w:r>
              <w:t xml:space="preserve">TOTAL ESTIMATED ANNUAL COST</w:t>
            </w:r>
          </w:p>
        </w:tc>
        <w:tc>
          <w:tcPr/>
          <w:p>
            <w:pPr>
              <w:pStyle w:val="Compact"/>
              <w:jc w:val="left"/>
            </w:pPr>
            <w:r>
              <w:t xml:space="preserve">R$ 412,709.00</w:t>
            </w:r>
          </w:p>
        </w:tc>
      </w:tr>
    </w:tbl>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figures are subject to revision based on prevailing federal salary adjustments, inflation indices (IPCA), and institutional budget allocations.</w:t>
      </w:r>
    </w:p>
    <w:p>
      <w:pPr>
        <w:numPr>
          <w:ilvl w:val="0"/>
          <w:numId w:val="1002"/>
        </w:numPr>
        <w:pStyle w:val="Compact"/>
      </w:pPr>
      <w:r>
        <w:t xml:space="preserve">All compensation figures are subject to applicable federal income tax (IRRF) deductions as mandated by the Brazilian Revenue Service (Receita Federal) for personnel employed in Brasília, DF.</w:t>
      </w:r>
    </w:p>
    <w:p>
      <w:pPr>
        <w:numPr>
          <w:ilvl w:val="0"/>
          <w:numId w:val="1002"/>
        </w:numPr>
        <w:pStyle w:val="Compact"/>
      </w:pPr>
      <w:r>
        <w:t xml:space="preserve">The</w:t>
      </w:r>
      <w:r>
        <w:t xml:space="preserve"> </w:t>
      </w:r>
      <w:r>
        <w:t xml:space="preserve">University Lecturer</w:t>
      </w:r>
      <w:r>
        <w:t xml:space="preserve"> </w:t>
      </w:r>
      <w:r>
        <w:t xml:space="preserve">shall be governed by the Federal Statute for Public Servants (Lei nº 8.112/1990) and the specific bylaws of the Federal University of the Federal District.</w:t>
      </w:r>
    </w:p>
    <w:p>
      <w:pPr>
        <w:numPr>
          <w:ilvl w:val="0"/>
          <w:numId w:val="1002"/>
        </w:numPr>
        <w:pStyle w:val="Compact"/>
      </w:pPr>
      <w:r>
        <w:t xml:space="preserve">Payment terms: Base salary and statutory benefits shall be disbursed on the last business day of each calendar month via direct bank deposit to an account within the Brazilian financial system (PIX or TED transfer).</w:t>
      </w:r>
    </w:p>
    <w:p>
      <w:pPr>
        <w:numPr>
          <w:ilvl w:val="0"/>
          <w:numId w:val="1002"/>
        </w:numPr>
        <w:pStyle w:val="Compact"/>
      </w:pPr>
      <w:r>
        <w:t xml:space="preserve">The professional development grant (Item 06) shall be disbursed in two equal installments: 50% at the commencement of the academic year and 50% upon submission of the annual research activity report.</w:t>
      </w:r>
    </w:p>
    <w:p>
      <w:pPr>
        <w:numPr>
          <w:ilvl w:val="0"/>
          <w:numId w:val="1002"/>
        </w:numPr>
        <w:pStyle w:val="Compact"/>
      </w:pPr>
      <w:r>
        <w:t xml:space="preserve">Any additional services, overtime teaching hours, or special project engagements beyond the scope defined herein shall be subject to a supplementary</w:t>
      </w:r>
      <w:r>
        <w:t xml:space="preserve"> </w:t>
      </w:r>
      <w:r>
        <w:t xml:space="preserve">Quotation Estimate</w:t>
      </w:r>
      <w:r>
        <w:t xml:space="preserve"> </w:t>
      </w:r>
      <w:r>
        <w:t xml:space="preserve">issued separately by the Academic Personnel Division.</w:t>
      </w:r>
    </w:p>
    <w:p>
      <w:pPr>
        <w:numPr>
          <w:ilvl w:val="0"/>
          <w:numId w:val="1002"/>
        </w:numPr>
        <w:pStyle w:val="Compact"/>
      </w:pPr>
      <w:r>
        <w:t xml:space="preserve">This estimate does not include costs associated with international travel, conference registration fees, or publication open-access charges, which shall be covered under separate institutional research funding lines.</w:t>
      </w:r>
    </w:p>
    <w:p>
      <w:pPr>
        <w:numPr>
          <w:ilvl w:val="0"/>
          <w:numId w:val="1002"/>
        </w:numPr>
        <w:pStyle w:val="Compact"/>
      </w:pPr>
      <w:r>
        <w:t xml:space="preserve">The institution reserves the right to adjust the</w:t>
      </w:r>
      <w:r>
        <w:t xml:space="preserve"> </w:t>
      </w:r>
      <w:r>
        <w:t xml:space="preserve">University Lecturer</w:t>
      </w:r>
      <w:r>
        <w:t xml:space="preserve"> </w:t>
      </w:r>
      <w:r>
        <w:t xml:space="preserve">workload distribution between teaching, research, and extension activities in accordance with the annual academic calendar of the Brasília campus.</w:t>
      </w:r>
    </w:p>
    <w:p>
      <w:pPr>
        <w:pStyle w:val="FirstParagraph"/>
      </w:pPr>
      <w:r>
        <w:t xml:space="preserve">6. Acceptance and Authorization</w:t>
      </w:r>
    </w:p>
    <w:p>
      <w:pPr>
        <w:pStyle w:val="BodyText"/>
      </w:pPr>
      <w:r>
        <w:t xml:space="preserve">By signing below, the authorized institutional representative acknowledges receipt of this</w:t>
      </w:r>
      <w:r>
        <w:t xml:space="preserve"> </w:t>
      </w:r>
      <w:r>
        <w:t xml:space="preserve">Quotation Estimate</w:t>
      </w:r>
      <w:r>
        <w:t xml:space="preserve"> </w:t>
      </w:r>
      <w:r>
        <w:t xml:space="preserve">and confirms that the projected costs for the</w:t>
      </w:r>
      <w:r>
        <w:t xml:space="preserve"> </w:t>
      </w:r>
      <w:r>
        <w:t xml:space="preserve">University Lecturer</w:t>
      </w:r>
      <w:r>
        <w:t xml:space="preserve"> </w:t>
      </w:r>
      <w:r>
        <w:t xml:space="preserve">position in</w:t>
      </w:r>
      <w:r>
        <w:t xml:space="preserve"> </w:t>
      </w:r>
      <w:r>
        <w:t xml:space="preserve">Brazil Brasília</w:t>
      </w:r>
      <w:r>
        <w:t xml:space="preserve"> </w:t>
      </w:r>
      <w:r>
        <w:t xml:space="preserve">have been reviewed and approved for inclusion in the FY-2025/2026 institutional budget plan.</w:t>
      </w:r>
    </w:p>
    <w:p>
      <w:pPr>
        <w:pStyle w:val="BodyText"/>
      </w:pPr>
      <w:r>
        <w:rPr>
          <w:bCs/>
          <w:b/>
        </w:rPr>
        <w:t xml:space="preserve">Prepared by:</w:t>
      </w:r>
    </w:p>
    <w:p>
      <w:pPr>
        <w:pStyle w:val="BodyText"/>
      </w:pPr>
      <w:r>
        <w:t xml:space="preserve">Academic Personnel Division</w:t>
      </w:r>
      <w:r>
        <w:br/>
      </w:r>
      <w:r>
        <w:t xml:space="preserve">Universidade Federal do Distrito Federal</w:t>
      </w:r>
    </w:p>
    <w:p>
      <w:pPr>
        <w:pStyle w:val="BodyText"/>
      </w:pPr>
      <w:r>
        <w:rPr>
          <w:bCs/>
          <w:b/>
        </w:rPr>
        <w:t xml:space="preserve">Dr. Helena M. Vasconcelos</w:t>
      </w:r>
      <w:r>
        <w:br/>
      </w:r>
      <w:r>
        <w:t xml:space="preserve">Head of Academic Personnel</w:t>
      </w:r>
      <w:r>
        <w:br/>
      </w:r>
      <w:r>
        <w:t xml:space="preserve">Date: _______________</w:t>
      </w:r>
    </w:p>
    <w:p>
      <w:pPr>
        <w:pStyle w:val="BodyText"/>
      </w:pPr>
      <w:r>
        <w:rPr>
          <w:bCs/>
          <w:b/>
        </w:rPr>
        <w:t xml:space="preserve">Approved by:</w:t>
      </w:r>
    </w:p>
    <w:p>
      <w:pPr>
        <w:pStyle w:val="BodyText"/>
      </w:pPr>
      <w:r>
        <w:t xml:space="preserve">Office of the Rector</w:t>
      </w:r>
      <w:r>
        <w:br/>
      </w:r>
      <w:r>
        <w:t xml:space="preserve">Universidade Federal do Distrito Federal</w:t>
      </w:r>
    </w:p>
    <w:p>
      <w:pPr>
        <w:pStyle w:val="BodyText"/>
      </w:pPr>
      <w:r>
        <w:rPr>
          <w:bCs/>
          <w:b/>
        </w:rPr>
        <w:t xml:space="preserve">Prof. Dr. Ricardo A. Fontes</w:t>
      </w:r>
      <w:r>
        <w:br/>
      </w:r>
      <w:r>
        <w:t xml:space="preserve">Rector, UnB — Brasília</w:t>
      </w:r>
      <w:r>
        <w:br/>
      </w:r>
      <w:r>
        <w:t xml:space="preserve">Date: _______________</w:t>
      </w:r>
    </w:p>
    <w:p>
      <w:pPr>
        <w:pStyle w:val="BodyText"/>
      </w:pPr>
      <w:r>
        <w:t xml:space="preserve">This Quotation Estimate document was generated for internal institutional planning purposes. It does not constitute a binding employment contract. All terms are subject to final approval by the Federal University Council (Conselho Universitário) and compliance with applicable Brazilian federal procurement and public service legislation. Document reference: QE-2025-BSB-0472 | Brasília, DF — Brazil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Brazil Brasília</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