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rPr>
          <w:bCs/>
          <w:b/>
        </w:rPr>
        <w:t xml:space="preserve">Academic Personnel Consulting Group Inc.</w:t>
      </w:r>
    </w:p>
    <w:p>
      <w:pPr>
        <w:pStyle w:val="BodyText"/>
      </w:pPr>
      <w:r>
        <w:t xml:space="preserve">1450 Rue Sainte-Catherine Ouest, Suite 2100, Montreal, Quebec, Canada H3G 1Z4</w:t>
      </w:r>
    </w:p>
    <w:p>
      <w:pPr>
        <w:pStyle w:val="BodyText"/>
      </w:pPr>
      <w:r>
        <w:t xml:space="preserve">Phone: +1 (514) 555-0192 | Email: quotations@apcg-montreal.ca</w:t>
      </w:r>
    </w:p>
    <w:p>
      <w:pPr>
        <w:pStyle w:val="BodyText"/>
      </w:pPr>
      <w:r>
        <w:t xml:space="preserve">QST No: 123456789 RT0001 | GST No: 123456789 RT0001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QTE-2025-0847-MTL</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Canadian Dollars (CAD)</w:t>
            </w:r>
          </w:p>
        </w:tc>
      </w:tr>
      <w:tr>
        <w:tc>
          <w:tcPr/>
          <w:p>
            <w:pPr>
              <w:pStyle w:val="Compact"/>
              <w:jc w:val="left"/>
            </w:pPr>
            <w:r>
              <w:t xml:space="preserve">Prepared For:</w:t>
            </w:r>
          </w:p>
        </w:tc>
        <w:tc>
          <w:tcPr>
            <w:gridSpan w:val="3"/>
          </w:tcPr>
          <w:p>
            <w:pPr>
              <w:pStyle w:val="Compact"/>
              <w:jc w:val="left"/>
            </w:pPr>
            <w:r>
              <w:t xml:space="preserve">Faculty of Engineering and Applied Sciences, University of Montreal (UdeM), 405 Rue Sainte-Catherine Est, Montreal, Quebec, Canada H2L 2C4</w:t>
            </w:r>
          </w:p>
        </w:tc>
      </w:tr>
      <w:tr>
        <w:tc>
          <w:tcPr/>
          <w:p>
            <w:pPr>
              <w:pStyle w:val="Compact"/>
              <w:jc w:val="left"/>
            </w:pPr>
            <w:r>
              <w:t xml:space="preserve">Prepared By:</w:t>
            </w:r>
          </w:p>
        </w:tc>
        <w:tc>
          <w:tcPr>
            <w:gridSpan w:val="3"/>
          </w:tcPr>
          <w:p>
            <w:pPr>
              <w:pStyle w:val="Compact"/>
              <w:jc w:val="left"/>
            </w:pPr>
            <w:r>
              <w:t xml:space="preserve">Dr. Marie-Claire Tremblay, Senior Academic Consultant, Academic Personnel Consulting Group Inc., Canada Montreal</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in response to the formal request issued by the Faculty of Engineering and Applied Sciences at the University of Montreal for the recruitment, placement, and ongoing academic support of a</w:t>
      </w:r>
      <w:r>
        <w:t xml:space="preserve"> </w:t>
      </w:r>
      <w:r>
        <w:t xml:space="preserve">University Lecturer</w:t>
      </w:r>
      <w:r>
        <w:t xml:space="preserve"> </w:t>
      </w:r>
      <w:r>
        <w:t xml:space="preserve">specializing in Advanced Structural Engineering and Computational Mechanics. This document outlines the complete financial breakdown, deliverables, timelines, and professional terms associated with the engagement of a qualified</w:t>
      </w:r>
      <w:r>
        <w:t xml:space="preserve"> </w:t>
      </w:r>
      <w:r>
        <w:t xml:space="preserve">University Lecturer</w:t>
      </w:r>
      <w:r>
        <w:t xml:space="preserve"> </w:t>
      </w:r>
      <w:r>
        <w:t xml:space="preserve">within the academic framework of</w:t>
      </w:r>
      <w:r>
        <w:t xml:space="preserve"> </w:t>
      </w:r>
      <w:r>
        <w:t xml:space="preserve">Canada Montreal</w:t>
      </w:r>
      <w:r>
        <w:t xml:space="preserve">.</w:t>
      </w:r>
    </w:p>
    <w:p>
      <w:pPr>
        <w:pStyle w:val="BodyText"/>
      </w:pPr>
      <w:r>
        <w:t xml:space="preserve">All rates and fees presented in this</w:t>
      </w:r>
      <w:r>
        <w:t xml:space="preserve"> </w:t>
      </w:r>
      <w:r>
        <w:t xml:space="preserve">Quotation Estimate</w:t>
      </w:r>
      <w:r>
        <w:t xml:space="preserve"> </w:t>
      </w:r>
      <w:r>
        <w:t xml:space="preserve">are specific to the academic labor market in</w:t>
      </w:r>
      <w:r>
        <w:t xml:space="preserve"> </w:t>
      </w:r>
      <w:r>
        <w:t xml:space="preserve">Canada Montreal</w:t>
      </w:r>
      <w:r>
        <w:t xml:space="preserve"> </w:t>
      </w:r>
      <w:r>
        <w:t xml:space="preserve">and reflect current compensation standards for post-secondary educational institutions in the province of Quebec. The scope encompasses both the initial placement of the</w:t>
      </w:r>
      <w:r>
        <w:t xml:space="preserve"> </w:t>
      </w:r>
      <w:r>
        <w:t xml:space="preserve">University Lecturer</w:t>
      </w:r>
      <w:r>
        <w:t xml:space="preserve"> </w:t>
      </w:r>
      <w:r>
        <w:t xml:space="preserve">and a twelve-month period of continued academic and administrative support.</w:t>
      </w:r>
    </w:p>
    <w:bookmarkEnd w:id="21"/>
    <w:bookmarkStart w:id="22" w:name="detailed-line-items-and-cost-breakdown"/>
    <w:p>
      <w:pPr>
        <w:pStyle w:val="Heading2"/>
      </w:pPr>
      <w:r>
        <w:t xml:space="preserve">2. Detailed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Recruitment and Sourcing of University Lecturer</w:t>
            </w:r>
          </w:p>
        </w:tc>
        <w:tc>
          <w:tcPr/>
          <w:p>
            <w:pPr>
              <w:pStyle w:val="Compact"/>
              <w:jc w:val="left"/>
            </w:pPr>
            <w:r>
              <w:t xml:space="preserve">Comprehensive search, screening, and shortlisting of qualified University Lecturer candidates with PhD credentials and minimum five years of post-secondary teaching experience in structural engineering.</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Academic Credential Verification and Background Check</w:t>
            </w:r>
          </w:p>
        </w:tc>
        <w:tc>
          <w:tcPr/>
          <w:p>
            <w:pPr>
              <w:pStyle w:val="Compact"/>
              <w:jc w:val="left"/>
            </w:pPr>
            <w:r>
              <w:t xml:space="preserve">Full verification of doctoral credentials, teaching references, and professional background in compliance with Quebec provincial regulations and University of Montreal hiring policies.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Initial Placement and Onboarding of University Lecturer</w:t>
            </w:r>
          </w:p>
        </w:tc>
        <w:tc>
          <w:tcPr/>
          <w:p>
            <w:pPr>
              <w:pStyle w:val="Compact"/>
              <w:jc w:val="left"/>
            </w:pPr>
            <w:r>
              <w:t xml:space="preserve">Coordination of contract negotiation, orientation to the University of Montreal academic calendar, laboratory access provisioning, and integration into the Canada Montreal academic community.</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Annual Academic Stipend – University Lecturer (12 months)</w:t>
            </w:r>
          </w:p>
        </w:tc>
        <w:tc>
          <w:tcPr/>
          <w:p>
            <w:pPr>
              <w:pStyle w:val="Compact"/>
              <w:jc w:val="left"/>
            </w:pPr>
            <w:r>
              <w:t xml:space="preserve">Base compensation for the University Lecturer covering 360 contact hours per academic year, including lecture delivery, laboratory supervision, and student mentoring at the University of Montreal.</w:t>
            </w:r>
          </w:p>
        </w:tc>
        <w:tc>
          <w:tcPr/>
          <w:p>
            <w:pPr>
              <w:pStyle w:val="Compact"/>
              <w:jc w:val="left"/>
            </w:pPr>
            <w:r>
              <w:t xml:space="preserve">12</w:t>
            </w:r>
          </w:p>
        </w:tc>
        <w:tc>
          <w:tcPr/>
          <w:p>
            <w:pPr>
              <w:pStyle w:val="Compact"/>
              <w:jc w:val="left"/>
            </w:pPr>
            <w:r>
              <w:t xml:space="preserve">$8,750.00</w:t>
            </w:r>
          </w:p>
        </w:tc>
        <w:tc>
          <w:tcPr/>
          <w:p>
            <w:pPr>
              <w:pStyle w:val="Compact"/>
              <w:jc w:val="left"/>
            </w:pPr>
            <w:r>
              <w:t xml:space="preserve">$105,000.00</w:t>
            </w:r>
          </w:p>
        </w:tc>
      </w:tr>
      <w:tr>
        <w:tc>
          <w:tcPr/>
          <w:p>
            <w:pPr>
              <w:pStyle w:val="Compact"/>
              <w:jc w:val="left"/>
            </w:pPr>
            <w:r>
              <w:t xml:space="preserve">5</w:t>
            </w:r>
          </w:p>
        </w:tc>
        <w:tc>
          <w:tcPr/>
          <w:p>
            <w:pPr>
              <w:pStyle w:val="Compact"/>
              <w:jc w:val="left"/>
            </w:pPr>
            <w:r>
              <w:t xml:space="preserve">Research Grant Administration and Reporting</w:t>
            </w:r>
          </w:p>
        </w:tc>
        <w:tc>
          <w:tcPr/>
          <w:p>
            <w:pPr>
              <w:pStyle w:val="Compact"/>
              <w:jc w:val="left"/>
            </w:pPr>
            <w:r>
              <w:t xml:space="preserve">Quarterly administrative support for the University Lecturer's research funding applications to NSERC, FRQNT, and internal University of Montreal grants, including compliance reporting for Canada Montreal research institutions.</w:t>
            </w:r>
          </w:p>
        </w:tc>
        <w:tc>
          <w:tcPr/>
          <w:p>
            <w:pPr>
              <w:pStyle w:val="Compact"/>
              <w:jc w:val="left"/>
            </w:pPr>
            <w:r>
              <w:t xml:space="preserve">4</w:t>
            </w:r>
          </w:p>
        </w:tc>
        <w:tc>
          <w:tcPr/>
          <w:p>
            <w:pPr>
              <w:pStyle w:val="Compact"/>
              <w:jc w:val="left"/>
            </w:pPr>
            <w:r>
              <w:t xml:space="preserve">$1,650.00</w:t>
            </w:r>
          </w:p>
        </w:tc>
        <w:tc>
          <w:tcPr/>
          <w:p>
            <w:pPr>
              <w:pStyle w:val="Compact"/>
              <w:jc w:val="left"/>
            </w:pPr>
            <w:r>
              <w:t xml:space="preserve">$6,600.00</w:t>
            </w:r>
          </w:p>
        </w:tc>
      </w:tr>
      <w:tr>
        <w:tc>
          <w:tcPr/>
          <w:p>
            <w:pPr>
              <w:pStyle w:val="Compact"/>
              <w:jc w:val="left"/>
            </w:pPr>
            <w:r>
              <w:t xml:space="preserve">6</w:t>
            </w:r>
          </w:p>
        </w:tc>
        <w:tc>
          <w:tcPr/>
          <w:p>
            <w:pPr>
              <w:pStyle w:val="Compact"/>
              <w:jc w:val="left"/>
            </w:pPr>
            <w:r>
              <w:t xml:space="preserve">Professional Development and Conference Participation</w:t>
            </w:r>
          </w:p>
        </w:tc>
        <w:tc>
          <w:tcPr/>
          <w:p>
            <w:pPr>
              <w:pStyle w:val="Compact"/>
              <w:jc w:val="left"/>
            </w:pPr>
            <w:r>
              <w:t xml:space="preserve">Funding and logistical support for the University Lecturer to attend two (2) national or international academic conferences per year, including registration, travel within Canada Montreal and beyond, and accommodation.</w:t>
            </w:r>
          </w:p>
        </w:tc>
        <w:tc>
          <w:tcPr/>
          <w:p>
            <w:pPr>
              <w:pStyle w:val="Compact"/>
              <w:jc w:val="left"/>
            </w:pPr>
            <w:r>
              <w:t xml:space="preserve">2</w:t>
            </w:r>
          </w:p>
        </w:tc>
        <w:tc>
          <w:tcPr/>
          <w:p>
            <w:pPr>
              <w:pStyle w:val="Compact"/>
              <w:jc w:val="left"/>
            </w:pPr>
            <w:r>
              <w:t xml:space="preserve">$3,400.00</w:t>
            </w:r>
          </w:p>
        </w:tc>
        <w:tc>
          <w:tcPr/>
          <w:p>
            <w:pPr>
              <w:pStyle w:val="Compact"/>
              <w:jc w:val="left"/>
            </w:pPr>
            <w:r>
              <w:t xml:space="preserve">$6,800.00</w:t>
            </w:r>
          </w:p>
        </w:tc>
      </w:tr>
      <w:tr>
        <w:tc>
          <w:tcPr/>
          <w:p>
            <w:pPr>
              <w:pStyle w:val="Compact"/>
              <w:jc w:val="left"/>
            </w:pPr>
            <w:r>
              <w:t xml:space="preserve">7</w:t>
            </w:r>
          </w:p>
        </w:tc>
        <w:tc>
          <w:tcPr/>
          <w:p>
            <w:pPr>
              <w:pStyle w:val="Compact"/>
              <w:jc w:val="left"/>
            </w:pPr>
            <w:r>
              <w:t xml:space="preserve">Curriculum Development and Course Design</w:t>
            </w:r>
          </w:p>
        </w:tc>
        <w:tc>
          <w:tcPr/>
          <w:p>
            <w:pPr>
              <w:pStyle w:val="Compact"/>
              <w:jc w:val="left"/>
            </w:pPr>
            <w:r>
              <w:t xml:space="preserve">Design and development of two (2) new graduate-level courses in Computational Structural Analysis, including syllabi, assessment frameworks, and digital learning materials aligned with University of Montreal standards.</w:t>
            </w:r>
          </w:p>
        </w:tc>
        <w:tc>
          <w:tcPr/>
          <w:p>
            <w:pPr>
              <w:pStyle w:val="Compact"/>
              <w:jc w:val="left"/>
            </w:pPr>
            <w:r>
              <w:t xml:space="preserve">2</w:t>
            </w:r>
          </w:p>
        </w:tc>
        <w:tc>
          <w:tcPr/>
          <w:p>
            <w:pPr>
              <w:pStyle w:val="Compact"/>
              <w:jc w:val="left"/>
            </w:pPr>
            <w:r>
              <w:t xml:space="preserve">$5,500.00</w:t>
            </w:r>
          </w:p>
        </w:tc>
        <w:tc>
          <w:tcPr/>
          <w:p>
            <w:pPr>
              <w:pStyle w:val="Compact"/>
              <w:jc w:val="left"/>
            </w:pPr>
            <w:r>
              <w:t xml:space="preserve">$11,000.00</w:t>
            </w:r>
          </w:p>
        </w:tc>
      </w:tr>
      <w:tr>
        <w:tc>
          <w:tcPr/>
          <w:p>
            <w:pPr>
              <w:pStyle w:val="Compact"/>
              <w:jc w:val="left"/>
            </w:pPr>
            <w:r>
              <w:t xml:space="preserve">8</w:t>
            </w:r>
          </w:p>
        </w:tc>
        <w:tc>
          <w:tcPr/>
          <w:p>
            <w:pPr>
              <w:pStyle w:val="Compact"/>
              <w:jc w:val="left"/>
            </w:pPr>
            <w:r>
              <w:t xml:space="preserve">Performance Evaluation and Academic Review</w:t>
            </w:r>
          </w:p>
        </w:tc>
        <w:tc>
          <w:tcPr/>
          <w:p>
            <w:pPr>
              <w:pStyle w:val="Compact"/>
              <w:jc w:val="left"/>
            </w:pPr>
            <w:r>
              <w:t xml:space="preserve">Mid-year and end-of-year performance assessments of the University Lecturer, including student feedback analysis, peer review coordination, and formal reporting to the Faculty Senate in Canada Montreal.</w:t>
            </w:r>
          </w:p>
        </w:tc>
        <w:tc>
          <w:tcPr/>
          <w:p>
            <w:pPr>
              <w:pStyle w:val="Compact"/>
              <w:jc w:val="left"/>
            </w:pPr>
            <w:r>
              <w:t xml:space="preserve">2</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9</w:t>
            </w:r>
          </w:p>
        </w:tc>
        <w:tc>
          <w:tcPr/>
          <w:p>
            <w:pPr>
              <w:pStyle w:val="Compact"/>
              <w:jc w:val="left"/>
            </w:pPr>
            <w:r>
              <w:t xml:space="preserve">Administrative and Compliance Support (Annual)</w:t>
            </w:r>
          </w:p>
        </w:tc>
        <w:tc>
          <w:tcPr/>
          <w:p>
            <w:pPr>
              <w:pStyle w:val="Compact"/>
              <w:jc w:val="left"/>
            </w:pPr>
            <w:r>
              <w:t xml:space="preserve">Ongoing HR compliance, payroll processing coordination, insurance enrollment, and regulatory reporting as required by Quebec provincial labor laws and University of Montreal administrative policies.</w:t>
            </w:r>
          </w:p>
        </w:tc>
        <w:tc>
          <w:tcPr/>
          <w:p>
            <w:pPr>
              <w:pStyle w:val="Compact"/>
              <w:jc w:val="left"/>
            </w:pPr>
            <w:r>
              <w:t xml:space="preserve">1</w:t>
            </w:r>
          </w:p>
        </w:tc>
        <w:tc>
          <w:tcPr/>
          <w:p>
            <w:pPr>
              <w:pStyle w:val="Compact"/>
              <w:jc w:val="left"/>
            </w:pPr>
            <w:r>
              <w:t xml:space="preserve">$3,900.00</w:t>
            </w:r>
          </w:p>
        </w:tc>
        <w:tc>
          <w:tcPr/>
          <w:p>
            <w:pPr>
              <w:pStyle w:val="Compact"/>
              <w:jc w:val="left"/>
            </w:pPr>
            <w:r>
              <w:t xml:space="preserve">$3,900.00</w:t>
            </w:r>
          </w:p>
        </w:tc>
      </w:tr>
      <w:tr>
        <w:tc>
          <w:tcPr/>
          <w:p>
            <w:pPr>
              <w:pStyle w:val="Compact"/>
              <w:jc w:val="left"/>
            </w:pPr>
            <w:r>
              <w:t xml:space="preserve">10</w:t>
            </w:r>
          </w:p>
        </w:tc>
        <w:tc>
          <w:tcPr/>
          <w:p>
            <w:pPr>
              <w:pStyle w:val="Compact"/>
              <w:jc w:val="left"/>
            </w:pPr>
            <w:r>
              <w:t xml:space="preserve">Contingency and Miscellaneous Academic Expenses</w:t>
            </w:r>
          </w:p>
        </w:tc>
        <w:tc>
          <w:tcPr/>
          <w:p>
            <w:pPr>
              <w:pStyle w:val="Compact"/>
              <w:jc w:val="left"/>
            </w:pPr>
            <w:r>
              <w:t xml:space="preserve">Provision for unforeseen academic expenses, emergency course substitutions, and supplementary teaching materials for the University Lecturer engagement in Canada Montreal.</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gridSpan w:val="5"/>
          </w:tcPr>
          <w:p>
            <w:pPr>
              <w:pStyle w:val="Compact"/>
              <w:jc w:val="right"/>
            </w:pPr>
            <w:r>
              <w:t xml:space="preserve">Subtotal (CAD):</w:t>
            </w:r>
          </w:p>
        </w:tc>
        <w:tc>
          <w:tcPr/>
          <w:p>
            <w:pPr>
              <w:pStyle w:val="Compact"/>
              <w:jc w:val="left"/>
            </w:pPr>
            <w:r>
              <w:t xml:space="preserve">$161,950.00</w:t>
            </w:r>
          </w:p>
        </w:tc>
      </w:tr>
      <w:tr>
        <w:tc>
          <w:tcPr>
            <w:gridSpan w:val="5"/>
          </w:tcPr>
          <w:p>
            <w:pPr>
              <w:pStyle w:val="Compact"/>
              <w:jc w:val="right"/>
            </w:pPr>
            <w:r>
              <w:t xml:space="preserve">GST (5%):</w:t>
            </w:r>
          </w:p>
        </w:tc>
        <w:tc>
          <w:tcPr/>
          <w:p>
            <w:pPr>
              <w:pStyle w:val="Compact"/>
              <w:jc w:val="left"/>
            </w:pPr>
            <w:r>
              <w:t xml:space="preserve">$8,097.50</w:t>
            </w:r>
          </w:p>
        </w:tc>
      </w:tr>
      <w:tr>
        <w:tc>
          <w:tcPr>
            <w:gridSpan w:val="5"/>
          </w:tcPr>
          <w:p>
            <w:pPr>
              <w:pStyle w:val="Compact"/>
              <w:jc w:val="right"/>
            </w:pPr>
            <w:r>
              <w:t xml:space="preserve">QST (9.975%):</w:t>
            </w:r>
          </w:p>
        </w:tc>
        <w:tc>
          <w:tcPr/>
          <w:p>
            <w:pPr>
              <w:pStyle w:val="Compact"/>
              <w:jc w:val="left"/>
            </w:pPr>
            <w:r>
              <w:t xml:space="preserve">$16,154.51</w:t>
            </w:r>
          </w:p>
        </w:tc>
      </w:tr>
      <w:tr>
        <w:tc>
          <w:tcPr>
            <w:gridSpan w:val="5"/>
          </w:tcPr>
          <w:p>
            <w:pPr>
              <w:pStyle w:val="Compact"/>
              <w:jc w:val="right"/>
            </w:pPr>
            <w:r>
              <w:t xml:space="preserve">TOTAL ESTIMATED COST (CAD):</w:t>
            </w:r>
          </w:p>
        </w:tc>
        <w:tc>
          <w:tcPr/>
          <w:p>
            <w:pPr>
              <w:pStyle w:val="Compact"/>
              <w:jc w:val="left"/>
            </w:pPr>
            <w:r>
              <w:t xml:space="preserve">$186,202.01</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Beyond this period, all rates and fees are subject to revision based on prevailing academic labor market conditions in Canada Montreal.</w:t>
      </w:r>
    </w:p>
    <w:p>
      <w:pPr>
        <w:numPr>
          <w:ilvl w:val="0"/>
          <w:numId w:val="1001"/>
        </w:numPr>
        <w:pStyle w:val="Compact"/>
      </w:pPr>
      <w:r>
        <w:rPr>
          <w:bCs/>
          <w:b/>
        </w:rPr>
        <w:t xml:space="preserve">Payment Schedule:</w:t>
      </w:r>
      <w:r>
        <w:t xml:space="preserve"> </w:t>
      </w:r>
      <w:r>
        <w:t xml:space="preserve">Payment shall be made in three (3) equal installments: 40% upon acceptance of this Quotation Estimate, 35% upon successful placement and onboarding of the University Lecturer, and 25% upon completion of the twelve-month engagement period.</w:t>
      </w:r>
    </w:p>
    <w:p>
      <w:pPr>
        <w:numPr>
          <w:ilvl w:val="0"/>
          <w:numId w:val="1001"/>
        </w:numPr>
        <w:pStyle w:val="Compact"/>
      </w:pPr>
      <w:r>
        <w:rPr>
          <w:bCs/>
          <w:b/>
        </w:rPr>
        <w:t xml:space="preserve">Scope Limitations:</w:t>
      </w:r>
      <w:r>
        <w:t xml:space="preserve"> </w:t>
      </w:r>
      <w:r>
        <w:t xml:space="preserve">This Quotation Estimate covers the recruitment, placement, and one-year academic support of a single University Lecturer. Any additional faculty positions, extended research funding, or multi-year commitments will require a separate and revised Quotation Estimate.</w:t>
      </w:r>
    </w:p>
    <w:p>
      <w:pPr>
        <w:numPr>
          <w:ilvl w:val="0"/>
          <w:numId w:val="1001"/>
        </w:numPr>
        <w:pStyle w:val="Compact"/>
      </w:pPr>
      <w:r>
        <w:rPr>
          <w:bCs/>
          <w:b/>
        </w:rPr>
        <w:t xml:space="preserve">Compliance:</w:t>
      </w:r>
      <w:r>
        <w:t xml:space="preserve"> </w:t>
      </w:r>
      <w:r>
        <w:t xml:space="preserve">All services rendered under this engagement shall comply with the Education Act of Quebec, the Canada Labour Code where applicable, and the internal governance policies of the University of Montreal in Canada Montreal.</w:t>
      </w:r>
    </w:p>
    <w:p>
      <w:pPr>
        <w:numPr>
          <w:ilvl w:val="0"/>
          <w:numId w:val="1001"/>
        </w:numPr>
        <w:pStyle w:val="Compact"/>
      </w:pPr>
      <w:r>
        <w:rPr>
          <w:bCs/>
          <w:b/>
        </w:rPr>
        <w:t xml:space="preserve">Confidentiality:</w:t>
      </w:r>
      <w:r>
        <w:t xml:space="preserve"> </w:t>
      </w:r>
      <w:r>
        <w:t xml:space="preserve">All candidate information, academic records, and institutional data exchanged during the execution of this Quotation Estimate shall be treated as strictly confidential in accordance with Quebec's Law on the Protection of Personal Information (Law 25).</w:t>
      </w:r>
    </w:p>
    <w:p>
      <w:pPr>
        <w:numPr>
          <w:ilvl w:val="0"/>
          <w:numId w:val="1001"/>
        </w:numPr>
        <w:pStyle w:val="Compact"/>
      </w:pPr>
      <w:r>
        <w:rPr>
          <w:bCs/>
          <w:b/>
        </w:rPr>
        <w:t xml:space="preserve">Termination:</w:t>
      </w:r>
      <w:r>
        <w:t xml:space="preserve"> </w:t>
      </w:r>
      <w:r>
        <w:t xml:space="preserve">Either party may terminate the engagement with thirty (30) days written notice. In the event of early termination, a pro-rated adjustment to the remaining fees will be applied as documented in the supplementary agreement.</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accordance with the rules of the Quebec Ombudsperson for Private Sector Disputes, with jurisdiction located in Canada Montreal.</w:t>
      </w:r>
    </w:p>
    <w:bookmarkEnd w:id="23"/>
    <w:bookmarkStart w:id="24" w:name="acceptance-and-authorization"/>
    <w:p>
      <w:pPr>
        <w:pStyle w:val="Heading2"/>
      </w:pPr>
      <w:r>
        <w:t xml:space="preserve">4. Acceptance and Authorization</w:t>
      </w:r>
    </w:p>
    <w:p>
      <w:pPr>
        <w:pStyle w:val="FirstParagraph"/>
      </w:pPr>
      <w:r>
        <w:t xml:space="preserve">By signing below, the authorized representative of the University of Montreal acknowledges receipt of this Quotation Estimate and agrees to the terms, conditions, and financial obligations outlined herein for the engagement of the University Lecturer in Canada Montreal.</w:t>
      </w:r>
    </w:p>
    <w:p>
      <w:pPr>
        <w:pStyle w:val="BodyText"/>
      </w:pPr>
      <w:r>
        <w:rPr>
          <w:bCs/>
          <w:b/>
        </w:rPr>
        <w:t xml:space="preserve">For Academic Personnel Consulting Group Inc.:</w:t>
      </w:r>
    </w:p>
    <w:p>
      <w:pPr>
        <w:pStyle w:val="BodyText"/>
      </w:pPr>
      <w:r>
        <w:t xml:space="preserve">Dr. Marie-Claire Tremblay</w:t>
      </w:r>
      <w:r>
        <w:br/>
      </w:r>
      <w:r>
        <w:t xml:space="preserve">Senior Academic Consultant</w:t>
      </w:r>
      <w:r>
        <w:br/>
      </w:r>
      <w:r>
        <w:t xml:space="preserve">Date: ______________________</w:t>
      </w:r>
    </w:p>
    <w:p>
      <w:pPr>
        <w:pStyle w:val="BodyText"/>
      </w:pPr>
      <w:r>
        <w:rPr>
          <w:bCs/>
          <w:b/>
        </w:rPr>
        <w:t xml:space="preserve">For the University of Montreal (UdeM):</w:t>
      </w:r>
    </w:p>
    <w:p>
      <w:pPr>
        <w:pStyle w:val="BodyText"/>
      </w:pPr>
      <w:r>
        <w:t xml:space="preserve">Authorized Faculty Representative</w:t>
      </w:r>
      <w:r>
        <w:br/>
      </w:r>
      <w:r>
        <w:t xml:space="preserve">Faculty of Engineering and Applied Sciences</w:t>
      </w:r>
      <w:r>
        <w:br/>
      </w:r>
      <w:r>
        <w:t xml:space="preserve">Date: ______________________</w:t>
      </w:r>
    </w:p>
    <w:p>
      <w:pPr>
        <w:pStyle w:val="BodyText"/>
      </w:pPr>
      <w:r>
        <w:t xml:space="preserve">This Quotation Estimate document was prepared exclusively for the University of Montreal, Canada Montreal. It is not a binding contract until formally executed by both parties. Academic Personnel Consulting Group Inc. reserves the right to amend this Quotation Estimate prior to final acceptance. Document Reference: QTE-2025-0847-MTL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Canada Montreal</dc:title>
  <dc:creator/>
  <dc:language>en</dc:language>
  <cp:keywords/>
  <dcterms:created xsi:type="dcterms:W3CDTF">2026-10-10T00:36:35Z</dcterms:created>
  <dcterms:modified xsi:type="dcterms:W3CDTF">2026-10-10T00:36:35Z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