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Canada</w:t>
      </w:r>
      <w:r>
        <w:t xml:space="preserve"> </w:t>
      </w:r>
      <w:r>
        <w:t xml:space="preserve">Vancouver</w:t>
      </w:r>
    </w:p>
    <w:bookmarkStart w:id="30" w:name="quotation-estimate"/>
    <w:p>
      <w:pPr>
        <w:pStyle w:val="Heading1"/>
      </w:pPr>
      <w:r>
        <w:t xml:space="preserve">QUOTATION ESTIMATE</w:t>
      </w:r>
    </w:p>
    <w:p>
      <w:pPr>
        <w:pStyle w:val="FirstParagraph"/>
      </w:pPr>
      <w:r>
        <w:rPr>
          <w:bCs/>
          <w:b/>
        </w:rPr>
        <w:t xml:space="preserve">University Lecturer Engagement — Canada Vancouver</w:t>
      </w:r>
    </w:p>
    <w:p>
      <w:pPr>
        <w:pStyle w:val="BodyText"/>
      </w:pPr>
      <w:r>
        <w:rPr>
          <w:bCs/>
          <w:b/>
        </w:rPr>
        <w:t xml:space="preserve">Issuing Institution:</w:t>
      </w:r>
      <w:r>
        <w:br/>
      </w:r>
      <w:r>
        <w:t xml:space="preserve">Pacific Northwest Academic Services Inc.</w:t>
      </w:r>
      <w:r>
        <w:br/>
      </w:r>
      <w:r>
        <w:t xml:space="preserve">1200 Granville Street, Suite 1450</w:t>
      </w:r>
      <w:r>
        <w:br/>
      </w:r>
      <w:r>
        <w:t xml:space="preserve">Vancouver, British Columbia V6Z 2W7</w:t>
      </w:r>
      <w:r>
        <w:br/>
      </w:r>
      <w:r>
        <w:t xml:space="preserve">Canada</w:t>
      </w:r>
      <w:r>
        <w:br/>
      </w:r>
      <w:r>
        <w:t xml:space="preserve">Phone: +1 (604) 555-0182</w:t>
      </w:r>
      <w:r>
        <w:br/>
      </w:r>
      <w:r>
        <w:t xml:space="preserve">Email: quotations@pnas-vancouver.ca</w:t>
      </w:r>
    </w:p>
    <w:p>
      <w:pPr>
        <w:pStyle w:val="BodyText"/>
      </w:pPr>
      <w:r>
        <w:rPr>
          <w:bCs/>
          <w:b/>
        </w:rPr>
        <w:t xml:space="preserve">Quotation Estimate No.:</w:t>
      </w:r>
      <w:r>
        <w:t xml:space="preserve"> </w:t>
      </w:r>
      <w:r>
        <w:t xml:space="preserve">QTE-2025-VAN-0472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For:</w:t>
      </w:r>
      <w:r>
        <w:br/>
      </w:r>
      <w:r>
        <w:t xml:space="preserve">Faculty of Applied Sciences</w:t>
      </w:r>
      <w:r>
        <w:br/>
      </w:r>
      <w:r>
        <w:t xml:space="preserve">University of British Columbia</w:t>
      </w:r>
      <w:r>
        <w:br/>
      </w:r>
      <w:r>
        <w:t xml:space="preserve">2125 Main Mall, Vancouver, BC V6T 1Z4</w:t>
      </w:r>
      <w:r>
        <w:br/>
      </w:r>
      <w:r>
        <w:t xml:space="preserve">Canada</w:t>
      </w:r>
    </w:p>
    <w:p>
      <w:pPr>
        <w:pStyle w:val="BodyText"/>
      </w:pPr>
      <w:r>
        <w:rPr>
          <w:bCs/>
          <w:b/>
        </w:rPr>
        <w:t xml:space="preserve">Subject:</w:t>
      </w:r>
      <w:r>
        <w:t xml:space="preserve"> </w:t>
      </w:r>
      <w:r>
        <w:t xml:space="preserve">Quotation Estimate for the Engagement of a Full-Time University Lecturer in the Department of Applied Sciences, Vancouver, Canada — Academic Year 2025/2026</w:t>
      </w:r>
      <w:r>
        <w:br/>
      </w:r>
      <w:r>
        <w:rPr>
          <w:bCs/>
          <w:b/>
        </w:rPr>
        <w:t xml:space="preserve">Reference:</w:t>
      </w:r>
      <w:r>
        <w:t xml:space="preserve"> </w:t>
      </w:r>
      <w:r>
        <w:t xml:space="preserve">RFP-UBC-AS-2025-118  | </w:t>
      </w:r>
      <w:r>
        <w:t xml:space="preserve"> </w:t>
      </w:r>
      <w:r>
        <w:rPr>
          <w:bCs/>
          <w:b/>
        </w:rPr>
        <w:t xml:space="preserve">Classification:</w:t>
      </w:r>
      <w:r>
        <w:t xml:space="preserve"> </w:t>
      </w:r>
      <w:r>
        <w:t xml:space="preserve">Confidential — For Institutional Use Only</w:t>
      </w:r>
    </w:p>
    <w:bookmarkStart w:id="20" w:name="X0c7581080508d578c26b6d8dfd726c7e3ca5cc9"/>
    <w:p>
      <w:pPr>
        <w:pStyle w:val="Heading2"/>
      </w:pPr>
      <w:r>
        <w:t xml:space="preserve">1. Purpose and Scope of This Quotation Estimate</w:t>
      </w:r>
    </w:p>
    <w:p>
      <w:pPr>
        <w:pStyle w:val="FirstParagraph"/>
      </w:pPr>
      <w:r>
        <w:t xml:space="preserve">This Quotation Estimate is formally issued by Pacific Northwest Academic Services Inc. in response to the Request for Proposal (RFP-UBC-AS-2025-118) submitted by the Faculty of Applied Sciences at the University of British Columbia, Vancouver, Canada. The purpose of this document is to provide a comprehensive, itemized financial estimate for the recruitment, onboarding, and ongoing engagement of a qualified University Lecturer to deliver undergraduate and graduate-level instruction, supervise research, and contribute to departmental service within the Canada Vancouver academic community.</w:t>
      </w:r>
    </w:p>
    <w:p>
      <w:pPr>
        <w:pStyle w:val="BodyText"/>
      </w:pPr>
      <w:r>
        <w:t xml:space="preserve">The University Lecturer position described in this Quotation Estimate encompasses a full-time, twelve-month academic appointment commencing September 1, 2025, and concluding August 31, 2026. The scope of work includes but is not limited to: delivery of a minimum of four (4) undergraduate courses and two (2) graduate seminars per academic term; supervision of a minimum of three (3) Master's thesis students; participation in departmental committee work; and active engagement in the broader Canada Vancouver research and teaching ecosystem.</w:t>
      </w:r>
    </w:p>
    <w:bookmarkEnd w:id="20"/>
    <w:bookmarkStart w:id="21"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Base Annual Salary — University Lecturer (Full-Time, 12 months)</w:t>
            </w:r>
          </w:p>
        </w:tc>
        <w:tc>
          <w:tcPr/>
          <w:p>
            <w:pPr>
              <w:pStyle w:val="Compact"/>
              <w:jc w:val="left"/>
            </w:pPr>
            <w:r>
              <w:t xml:space="preserve">1.0 FTE</w:t>
            </w:r>
          </w:p>
        </w:tc>
        <w:tc>
          <w:tcPr/>
          <w:p>
            <w:pPr>
              <w:pStyle w:val="Compact"/>
              <w:jc w:val="left"/>
            </w:pPr>
            <w:r>
              <w:t xml:space="preserve">$98,500.00</w:t>
            </w:r>
          </w:p>
        </w:tc>
        <w:tc>
          <w:tcPr/>
          <w:p>
            <w:pPr>
              <w:pStyle w:val="Compact"/>
              <w:jc w:val="left"/>
            </w:pPr>
            <w:r>
              <w:t xml:space="preserve">$98,500.00</w:t>
            </w:r>
          </w:p>
        </w:tc>
        <w:tc>
          <w:tcPr/>
          <w:p>
            <w:pPr>
              <w:pStyle w:val="Compact"/>
              <w:jc w:val="left"/>
            </w:pPr>
            <w:r>
              <w:t xml:space="preserve">Per UBC Faculty Salary Schedule 2025</w:t>
            </w:r>
          </w:p>
        </w:tc>
      </w:tr>
      <w:tr>
        <w:tc>
          <w:tcPr/>
          <w:p>
            <w:pPr>
              <w:pStyle w:val="Compact"/>
              <w:jc w:val="left"/>
            </w:pPr>
            <w:r>
              <w:t xml:space="preserve">2</w:t>
            </w:r>
          </w:p>
        </w:tc>
        <w:tc>
          <w:tcPr/>
          <w:p>
            <w:pPr>
              <w:pStyle w:val="Compact"/>
              <w:jc w:val="left"/>
            </w:pPr>
            <w:r>
              <w:t xml:space="preserve">Canada Vancouver Cost-of-Living Adjustment (COLA) Supplement</w:t>
            </w:r>
          </w:p>
        </w:tc>
        <w:tc>
          <w:tcPr/>
          <w:p>
            <w:pPr>
              <w:pStyle w:val="Compact"/>
              <w:jc w:val="left"/>
            </w:pPr>
            <w:r>
              <w:t xml:space="preserve">1.0 FTE</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Reflects Vancouver housing and living index</w:t>
            </w:r>
          </w:p>
        </w:tc>
      </w:tr>
      <w:tr>
        <w:tc>
          <w:tcPr/>
          <w:p>
            <w:pPr>
              <w:pStyle w:val="Compact"/>
              <w:jc w:val="left"/>
            </w:pPr>
            <w:r>
              <w:t xml:space="preserve">3</w:t>
            </w:r>
          </w:p>
        </w:tc>
        <w:tc>
          <w:tcPr/>
          <w:p>
            <w:pPr>
              <w:pStyle w:val="Compact"/>
              <w:jc w:val="left"/>
            </w:pPr>
            <w:r>
              <w:t xml:space="preserve">Research Start-Up Grant (One-Time)</w:t>
            </w:r>
          </w:p>
        </w:tc>
        <w:tc>
          <w:tcPr/>
          <w:p>
            <w:pPr>
              <w:pStyle w:val="Compact"/>
              <w:jc w:val="left"/>
            </w:pPr>
            <w:r>
              <w:t xml:space="preserve">1.0</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Allocated for laboratory equipment and materials</w:t>
            </w:r>
          </w:p>
        </w:tc>
      </w:tr>
      <w:tr>
        <w:tc>
          <w:tcPr/>
          <w:p>
            <w:pPr>
              <w:pStyle w:val="Compact"/>
              <w:jc w:val="left"/>
            </w:pPr>
            <w:r>
              <w:t xml:space="preserve">4</w:t>
            </w:r>
          </w:p>
        </w:tc>
        <w:tc>
          <w:tcPr/>
          <w:p>
            <w:pPr>
              <w:pStyle w:val="Compact"/>
              <w:jc w:val="left"/>
            </w:pPr>
            <w:r>
              <w:t xml:space="preserve">Course Development &amp; Curriculum Design Allowance</w:t>
            </w:r>
          </w:p>
        </w:tc>
        <w:tc>
          <w:tcPr/>
          <w:p>
            <w:pPr>
              <w:pStyle w:val="Compact"/>
              <w:jc w:val="left"/>
            </w:pPr>
            <w:r>
              <w:t xml:space="preserve">6 courses</w:t>
            </w:r>
          </w:p>
        </w:tc>
        <w:tc>
          <w:tcPr/>
          <w:p>
            <w:pPr>
              <w:pStyle w:val="Compact"/>
              <w:jc w:val="left"/>
            </w:pPr>
            <w:r>
              <w:t xml:space="preserve">$1,850.00</w:t>
            </w:r>
          </w:p>
        </w:tc>
        <w:tc>
          <w:tcPr/>
          <w:p>
            <w:pPr>
              <w:pStyle w:val="Compact"/>
              <w:jc w:val="left"/>
            </w:pPr>
            <w:r>
              <w:t xml:space="preserve">$11,100.00</w:t>
            </w:r>
          </w:p>
        </w:tc>
        <w:tc>
          <w:tcPr/>
          <w:p>
            <w:pPr>
              <w:pStyle w:val="Compact"/>
              <w:jc w:val="left"/>
            </w:pPr>
            <w:r>
              <w:t xml:space="preserve">Per-course preparation and material creation</w:t>
            </w:r>
          </w:p>
        </w:tc>
      </w:tr>
      <w:tr>
        <w:tc>
          <w:tcPr/>
          <w:p>
            <w:pPr>
              <w:pStyle w:val="Compact"/>
              <w:jc w:val="left"/>
            </w:pPr>
            <w:r>
              <w:t xml:space="preserve">5</w:t>
            </w:r>
          </w:p>
        </w:tc>
        <w:tc>
          <w:tcPr/>
          <w:p>
            <w:pPr>
              <w:pStyle w:val="Compact"/>
              <w:jc w:val="left"/>
            </w:pPr>
            <w:r>
              <w:t xml:space="preserve">Graduate Supervision Stipend</w:t>
            </w:r>
          </w:p>
        </w:tc>
        <w:tc>
          <w:tcPr/>
          <w:p>
            <w:pPr>
              <w:pStyle w:val="Compact"/>
              <w:jc w:val="left"/>
            </w:pPr>
            <w:r>
              <w:t xml:space="preserve">3 students</w:t>
            </w:r>
          </w:p>
        </w:tc>
        <w:tc>
          <w:tcPr/>
          <w:p>
            <w:pPr>
              <w:pStyle w:val="Compact"/>
              <w:jc w:val="left"/>
            </w:pPr>
            <w:r>
              <w:t xml:space="preserve">$2,400.00</w:t>
            </w:r>
          </w:p>
        </w:tc>
        <w:tc>
          <w:tcPr/>
          <w:p>
            <w:pPr>
              <w:pStyle w:val="Compact"/>
              <w:jc w:val="left"/>
            </w:pPr>
            <w:r>
              <w:t xml:space="preserve">$7,200.00</w:t>
            </w:r>
          </w:p>
        </w:tc>
        <w:tc>
          <w:tcPr/>
          <w:p>
            <w:pPr>
              <w:pStyle w:val="Compact"/>
              <w:jc w:val="left"/>
            </w:pPr>
            <w:r>
              <w:t xml:space="preserve">Per Master's thesis student supervised</w:t>
            </w:r>
          </w:p>
        </w:tc>
      </w:tr>
      <w:tr>
        <w:tc>
          <w:tcPr/>
          <w:p>
            <w:pPr>
              <w:pStyle w:val="Compact"/>
              <w:jc w:val="left"/>
            </w:pPr>
            <w:r>
              <w:t xml:space="preserve">6</w:t>
            </w:r>
          </w:p>
        </w:tc>
        <w:tc>
          <w:tcPr/>
          <w:p>
            <w:pPr>
              <w:pStyle w:val="Compact"/>
              <w:jc w:val="left"/>
            </w:pPr>
            <w:r>
              <w:t xml:space="preserve">Professional Development &amp; Conference Travel (Canada Vancouver region)</w:t>
            </w:r>
          </w:p>
        </w:tc>
        <w:tc>
          <w:tcPr/>
          <w:p>
            <w:pPr>
              <w:pStyle w:val="Compact"/>
              <w:jc w:val="left"/>
            </w:pPr>
            <w:r>
              <w:t xml:space="preserve">1.0</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Includes registration, airfare, and accommodation</w:t>
            </w:r>
          </w:p>
        </w:tc>
      </w:tr>
      <w:tr>
        <w:tc>
          <w:tcPr/>
          <w:p>
            <w:pPr>
              <w:pStyle w:val="Compact"/>
              <w:jc w:val="left"/>
            </w:pPr>
            <w:r>
              <w:t xml:space="preserve">7</w:t>
            </w:r>
          </w:p>
        </w:tc>
        <w:tc>
          <w:tcPr/>
          <w:p>
            <w:pPr>
              <w:pStyle w:val="Compact"/>
              <w:jc w:val="left"/>
            </w:pPr>
            <w:r>
              <w:t xml:space="preserve">Recruitment &amp; Onboarding Administration Fee</w:t>
            </w:r>
          </w:p>
        </w:tc>
        <w:tc>
          <w:tcPr/>
          <w:p>
            <w:pPr>
              <w:pStyle w:val="Compact"/>
              <w:jc w:val="left"/>
            </w:pPr>
            <w:r>
              <w:t xml:space="preserve">1.0</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Covering background checks, credential verification, and HR processing</w:t>
            </w:r>
          </w:p>
        </w:tc>
      </w:tr>
      <w:tr>
        <w:tc>
          <w:tcPr/>
          <w:p>
            <w:pPr>
              <w:pStyle w:val="Compact"/>
              <w:jc w:val="left"/>
            </w:pPr>
            <w:r>
              <w:t xml:space="preserve">8</w:t>
            </w:r>
          </w:p>
        </w:tc>
        <w:tc>
          <w:tcPr/>
          <w:p>
            <w:pPr>
              <w:pStyle w:val="Compact"/>
              <w:jc w:val="left"/>
            </w:pPr>
            <w:r>
              <w:t xml:space="preserve">Technology &amp; Software Licensing (Annual)</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Statistical software, LMS access, and research databases</w:t>
            </w:r>
          </w:p>
        </w:tc>
      </w:tr>
      <w:tr>
        <w:tc>
          <w:tcPr/>
          <w:p>
            <w:pPr>
              <w:pStyle w:val="Compact"/>
              <w:jc w:val="left"/>
            </w:pPr>
            <w:r>
              <w:t xml:space="preserve">9</w:t>
            </w:r>
          </w:p>
        </w:tc>
        <w:tc>
          <w:tcPr/>
          <w:p>
            <w:pPr>
              <w:pStyle w:val="Compact"/>
              <w:jc w:val="left"/>
            </w:pPr>
            <w:r>
              <w:t xml:space="preserve">Departmental Service &amp; Committee Participation Allowance</w:t>
            </w:r>
          </w:p>
        </w:tc>
        <w:tc>
          <w:tcPr/>
          <w:p>
            <w:pPr>
              <w:pStyle w:val="Compact"/>
              <w:jc w:val="left"/>
            </w:pPr>
            <w:r>
              <w:t xml:space="preserve">1.0 FTE</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Curriculum committee, admissions panel, and accreditation work</w:t>
            </w:r>
          </w:p>
        </w:tc>
      </w:tr>
      <w:tr>
        <w:tc>
          <w:tcPr/>
          <w:p>
            <w:pPr>
              <w:pStyle w:val="Compact"/>
              <w:jc w:val="left"/>
            </w:pPr>
            <w:r>
              <w:t xml:space="preserve">10</w:t>
            </w:r>
          </w:p>
        </w:tc>
        <w:tc>
          <w:tcPr/>
          <w:p>
            <w:pPr>
              <w:pStyle w:val="Compact"/>
              <w:jc w:val="left"/>
            </w:pPr>
            <w:r>
              <w:t xml:space="preserve">Employer Benefits &amp; Statutory Contributions (Canada)</w:t>
            </w:r>
          </w:p>
        </w:tc>
        <w:tc>
          <w:tcPr/>
          <w:p>
            <w:pPr>
              <w:pStyle w:val="Compact"/>
              <w:jc w:val="left"/>
            </w:pPr>
            <w:r>
              <w:t xml:space="preserve">1.0 FTE</w:t>
            </w:r>
          </w:p>
        </w:tc>
        <w:tc>
          <w:tcPr/>
          <w:p>
            <w:pPr>
              <w:pStyle w:val="Compact"/>
              <w:jc w:val="left"/>
            </w:pPr>
            <w:r>
              <w:t xml:space="preserve">$14,475.00</w:t>
            </w:r>
          </w:p>
        </w:tc>
        <w:tc>
          <w:tcPr/>
          <w:p>
            <w:pPr>
              <w:pStyle w:val="Compact"/>
              <w:jc w:val="left"/>
            </w:pPr>
            <w:r>
              <w:t xml:space="preserve">$14,475.00</w:t>
            </w:r>
          </w:p>
        </w:tc>
        <w:tc>
          <w:tcPr/>
          <w:p>
            <w:pPr>
              <w:pStyle w:val="Compact"/>
              <w:jc w:val="left"/>
            </w:pPr>
            <w:r>
              <w:t xml:space="preserve">CPP, EI, and institutional health/dental plan (approx. 14.7%)</w:t>
            </w:r>
          </w:p>
        </w:tc>
      </w:tr>
    </w:tbl>
    <w:bookmarkEnd w:id="21"/>
    <w:bookmarkStart w:id="22"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(CAD)</w:t>
            </w:r>
          </w:p>
        </w:tc>
      </w:tr>
      <w:tr>
        <w:tc>
          <w:tcPr/>
          <w:p>
            <w:pPr>
              <w:pStyle w:val="Compact"/>
              <w:jc w:val="left"/>
            </w:pPr>
            <w:r>
              <w:t xml:space="preserve">Subtotal — Direct Compensation (Items 1, 2)</w:t>
            </w:r>
          </w:p>
        </w:tc>
        <w:tc>
          <w:tcPr/>
          <w:p>
            <w:pPr>
              <w:pStyle w:val="Compact"/>
              <w:jc w:val="left"/>
            </w:pPr>
            <w:r>
              <w:t xml:space="preserve">$105,700.00</w:t>
            </w:r>
          </w:p>
        </w:tc>
      </w:tr>
      <w:tr>
        <w:tc>
          <w:tcPr/>
          <w:p>
            <w:pPr>
              <w:pStyle w:val="Compact"/>
              <w:jc w:val="left"/>
            </w:pPr>
            <w:r>
              <w:t xml:space="preserve">Subtotal — Research &amp; Teaching Support (Items 3–5, 8)</w:t>
            </w:r>
          </w:p>
        </w:tc>
        <w:tc>
          <w:tcPr/>
          <w:p>
            <w:pPr>
              <w:pStyle w:val="Compact"/>
              <w:jc w:val="left"/>
            </w:pPr>
            <w:r>
              <w:t xml:space="preserve">$46,800.00</w:t>
            </w:r>
          </w:p>
        </w:tc>
      </w:tr>
      <w:tr>
        <w:tc>
          <w:tcPr/>
          <w:p>
            <w:pPr>
              <w:pStyle w:val="Compact"/>
              <w:jc w:val="left"/>
            </w:pPr>
            <w:r>
              <w:t xml:space="preserve">Subtotal — Professional &amp; Administrative (Items 6, 7, 9)</w:t>
            </w:r>
          </w:p>
        </w:tc>
        <w:tc>
          <w:tcPr/>
          <w:p>
            <w:pPr>
              <w:pStyle w:val="Compact"/>
              <w:jc w:val="left"/>
            </w:pPr>
            <w:r>
              <w:t xml:space="preserve">$14,900.00</w:t>
            </w:r>
          </w:p>
        </w:tc>
      </w:tr>
      <w:tr>
        <w:tc>
          <w:tcPr/>
          <w:p>
            <w:pPr>
              <w:pStyle w:val="Compact"/>
              <w:jc w:val="left"/>
            </w:pPr>
            <w:r>
              <w:t xml:space="preserve">Subtotal — Statutory &amp; Benefits (Item 10)</w:t>
            </w:r>
          </w:p>
        </w:tc>
        <w:tc>
          <w:tcPr/>
          <w:p>
            <w:pPr>
              <w:pStyle w:val="Compact"/>
              <w:jc w:val="left"/>
            </w:pPr>
            <w:r>
              <w:t xml:space="preserve">$14,475.00</w:t>
            </w:r>
          </w:p>
        </w:tc>
      </w:tr>
      <w:tr>
        <w:tc>
          <w:tcPr/>
          <w:p>
            <w:pPr>
              <w:pStyle w:val="Compact"/>
              <w:jc w:val="left"/>
            </w:pPr>
            <w:r>
              <w:t xml:space="preserve">TOTAL ESTIMATED ANNUAL COST (CAD)</w:t>
            </w:r>
          </w:p>
        </w:tc>
        <w:tc>
          <w:tcPr/>
          <w:p>
            <w:pPr>
              <w:pStyle w:val="Compact"/>
              <w:jc w:val="left"/>
            </w:pPr>
            <w:r>
              <w:t xml:space="preserve">$181,875.00</w:t>
            </w:r>
          </w:p>
        </w:tc>
      </w:tr>
      <w:tr>
        <w:tc>
          <w:tcPr/>
          <w:p>
            <w:pPr>
              <w:pStyle w:val="Compact"/>
              <w:jc w:val="left"/>
            </w:pPr>
            <w:r>
              <w:t xml:space="preserve">Applicable GST (5% — British Columbia, Canada)</w:t>
            </w:r>
          </w:p>
        </w:tc>
        <w:tc>
          <w:tcPr/>
          <w:p>
            <w:pPr>
              <w:pStyle w:val="Compact"/>
              <w:jc w:val="left"/>
            </w:pPr>
            <w:r>
              <w:t xml:space="preserve">$9,093.75</w:t>
            </w:r>
          </w:p>
        </w:tc>
      </w:tr>
      <w:tr>
        <w:tc>
          <w:tcPr/>
          <w:p>
            <w:pPr>
              <w:pStyle w:val="Compact"/>
              <w:jc w:val="left"/>
            </w:pPr>
            <w:r>
              <w:t xml:space="preserve">GRAND TOTAL (CAD, incl. GST)</w:t>
            </w:r>
          </w:p>
        </w:tc>
        <w:tc>
          <w:tcPr/>
          <w:p>
            <w:pPr>
              <w:pStyle w:val="Compact"/>
              <w:jc w:val="left"/>
            </w:pPr>
            <w:r>
              <w:t xml:space="preserve">$190,968.75</w:t>
            </w:r>
          </w:p>
        </w:tc>
      </w:tr>
    </w:tbl>
    <w:p>
      <w:pPr>
        <w:pStyle w:val="BodyText"/>
      </w:pPr>
      <w:r>
        <w:t xml:space="preserve">All monetary values in this Quotation Estimate are expressed in Canadian Dollars (CAD). The University Lecturer compensation structure complies with the University of British Columbia Faculty Salary Schedule and applicable Canada Vancouver provincial employment regulations.</w:t>
      </w:r>
    </w:p>
    <w:bookmarkEnd w:id="22"/>
    <w:bookmarkStart w:id="28" w:name="terms-and-conditions"/>
    <w:p>
      <w:pPr>
        <w:pStyle w:val="Heading2"/>
      </w:pPr>
      <w:r>
        <w:t xml:space="preserve">4. Terms and Conditions</w:t>
      </w:r>
    </w:p>
    <w:bookmarkStart w:id="23" w:name="validity"/>
    <w:p>
      <w:pPr>
        <w:pStyle w:val="Heading3"/>
      </w:pPr>
      <w:r>
        <w:t xml:space="preserve">4.1 Validity</w:t>
      </w:r>
    </w:p>
    <w:p>
      <w:pPr>
        <w:pStyle w:val="FirstParagraph"/>
      </w:pPr>
      <w:r>
        <w:t xml:space="preserve">This Quotation Estimate shall remain valid for a period of thirty (30) calendar days from the date of issue. Should the University of British Columbia, Vancouver, Canada, require a revised estimate beyond this period, a new Quotation Estimate document shall be generated reflecting any changes in the Canada Vancouver academic labour market or institutional policy.</w:t>
      </w:r>
    </w:p>
    <w:bookmarkEnd w:id="23"/>
    <w:bookmarkStart w:id="24" w:name="payment-schedule"/>
    <w:p>
      <w:pPr>
        <w:pStyle w:val="Heading3"/>
      </w:pPr>
      <w:r>
        <w:t xml:space="preserve">4.2 Payment Schedule</w:t>
      </w:r>
    </w:p>
    <w:p>
      <w:pPr>
        <w:pStyle w:val="FirstParagraph"/>
      </w:pPr>
      <w:r>
        <w:t xml:space="preserve">Compensation for the University Lecturer shall be disbursed on a bi-weekly basis in accordance with the University of British Columbia payroll cycle. The research start-up grant (Item 3) shall be released in two equal instalments: 60% upon successful onboarding and 40% upon completion of the first academic term. All other line items in this Quotation Estimate shall be allocated and drawn down in accordance with the departmental budget approval process.</w:t>
      </w:r>
    </w:p>
    <w:bookmarkEnd w:id="24"/>
    <w:bookmarkStart w:id="25" w:name="scope-modifications"/>
    <w:p>
      <w:pPr>
        <w:pStyle w:val="Heading3"/>
      </w:pPr>
      <w:r>
        <w:t xml:space="preserve">4.3 Scope Modifications</w:t>
      </w:r>
    </w:p>
    <w:p>
      <w:pPr>
        <w:pStyle w:val="FirstParagraph"/>
      </w:pPr>
      <w:r>
        <w:t xml:space="preserve">Any modification to the scope of the University Lecturer engagement, including changes to course load, graduate supervision numbers, or research obligations, must be documented in a written amendment to this Quotation Estimate. Pacific Northwest Academic Services Inc. reserves the right to issue a revised Quotation Estimate reflecting any such changes, particularly where modifications affect the Canada Vancouver cost-of-living adjustment or statutory contribution calculations.</w:t>
      </w:r>
    </w:p>
    <w:bookmarkEnd w:id="25"/>
    <w:bookmarkStart w:id="26" w:name="compliance"/>
    <w:p>
      <w:pPr>
        <w:pStyle w:val="Heading3"/>
      </w:pPr>
      <w:r>
        <w:t xml:space="preserve">4.4 Compliance</w:t>
      </w:r>
    </w:p>
    <w:p>
      <w:pPr>
        <w:pStyle w:val="FirstParagraph"/>
      </w:pPr>
      <w:r>
        <w:t xml:space="preserve">This Quotation Estimate and the resulting University Lecturer engagement shall comply with all applicable federal and provincial legislation in Canada, including the Canada Labour Standards, the British Columbia Employment Standards Act, and the University of British Columbia Faculty Collective Agreement. The University Lecturer shall be subject to the institution's code of conduct, academic integrity policies, and the Canada Vancouver municipal bylaws governing workplace conduct.</w:t>
      </w:r>
    </w:p>
    <w:bookmarkEnd w:id="26"/>
    <w:bookmarkStart w:id="27" w:name="confidentiality"/>
    <w:p>
      <w:pPr>
        <w:pStyle w:val="Heading3"/>
      </w:pPr>
      <w:r>
        <w:t xml:space="preserve">4.5 Confidentiality</w:t>
      </w:r>
    </w:p>
    <w:p>
      <w:pPr>
        <w:pStyle w:val="FirstParagraph"/>
      </w:pPr>
      <w:r>
        <w:t xml:space="preserve">All financial figures, compensation details, and institutional information contained within this Quotation Estimate are classified as confidential. Unauthorized distribution of this document, or any portion thereof, to third parties outside the University of British Columbia, Vancouver, Canada, is strictly prohibited.</w:t>
      </w:r>
    </w:p>
    <w:bookmarkEnd w:id="27"/>
    <w:bookmarkEnd w:id="28"/>
    <w:bookmarkStart w:id="29" w:name="acceptance-and-authorization"/>
    <w:p>
      <w:pPr>
        <w:pStyle w:val="Heading2"/>
      </w:pPr>
      <w:r>
        <w:t xml:space="preserve">5. Acceptance and Authorization</w:t>
      </w:r>
    </w:p>
    <w:p>
      <w:pPr>
        <w:pStyle w:val="FirstParagraph"/>
      </w:pPr>
      <w:r>
        <w:t xml:space="preserve">By signing below, the authorized representative of the University of British Columbia, Vancouver, Canada, acknowledges receipt of this Quotation Estimate and authorizes Pacific Northwest Academic Services Inc. to proceed with the recruitment and engagement of the University Lecturer as described herein. This signature constitutes formal acceptance of all terms, conditions, and financial obligations outlined in this document.</w:t>
      </w:r>
    </w:p>
    <w:p>
      <w:pPr>
        <w:pStyle w:val="BodyText"/>
      </w:pPr>
      <w:r>
        <w:rPr>
          <w:bCs/>
          <w:b/>
        </w:rPr>
        <w:t xml:space="preserve">For and on behalf of the University of British Columbia:</w:t>
      </w:r>
    </w:p>
    <w:p>
      <w:pPr>
        <w:pStyle w:val="BodyText"/>
      </w:pPr>
      <w:r>
        <w:t xml:space="preserve">Authorized Signatory — Dean, Faculty of Applied Sciences</w:t>
      </w:r>
    </w:p>
    <w:p>
      <w:pPr>
        <w:pStyle w:val="BodyText"/>
      </w:pPr>
      <w:r>
        <w:t xml:space="preserve">Date</w:t>
      </w:r>
    </w:p>
    <w:p>
      <w:pPr>
        <w:pStyle w:val="BodyText"/>
      </w:pPr>
      <w:r>
        <w:rPr>
          <w:bCs/>
          <w:b/>
        </w:rPr>
        <w:t xml:space="preserve">For and on behalf of Pacific Northwest Academic Services Inc.:</w:t>
      </w:r>
    </w:p>
    <w:p>
      <w:pPr>
        <w:pStyle w:val="BodyText"/>
      </w:pPr>
      <w:r>
        <w:t xml:space="preserve">Authorized Signatory — Director of Academic Placements</w:t>
      </w:r>
    </w:p>
    <w:p>
      <w:pPr>
        <w:pStyle w:val="BodyText"/>
      </w:pPr>
      <w:r>
        <w:t xml:space="preserve">Date</w:t>
      </w:r>
    </w:p>
    <w:p>
      <w:pPr>
        <w:pStyle w:val="BodyText"/>
      </w:pPr>
      <w:r>
        <w:t xml:space="preserve">Quotation Estimate No. QTE-2025-VAN-0472  |  Issued: June 12, 2025  |  Pacific Northwest Academic Services Inc., Vancouver, British Columbia, Canada</w:t>
      </w:r>
      <w:r>
        <w:br/>
      </w:r>
      <w:r>
        <w:t xml:space="preserve">This Quotation Estimate is a formal financial document pertaining to the engagement of a University Lecturer within the Canada Vancouver academic sector. It does not constitute a binding employment contract until countersigned by both parties and ratified by the University of British Columbia Office of the Provost.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Canada Vancouver</dc:title>
  <dc:creator/>
  <dc:language>en</dc:language>
  <cp:keywords/>
  <dcterms:created xsi:type="dcterms:W3CDTF">2026-10-10T01:20:10Z</dcterms:created>
  <dcterms:modified xsi:type="dcterms:W3CDTF">2026-10-10T01:20:10Z</dcterms:modified>
</cp:coreProperties>
</file>

<file path=docProps/custom.xml><?xml version="1.0" encoding="utf-8"?>
<Properties xmlns="http://schemas.openxmlformats.org/officeDocument/2006/custom-properties" xmlns:vt="http://schemas.openxmlformats.org/officeDocument/2006/docPropsVTypes"/>
</file>